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156" w:beforeLines="50" w:after="156" w:afterLines="50" w:line="920" w:lineRule="exact"/>
        <w:jc w:val="center"/>
        <w:rPr>
          <w:spacing w:val="60"/>
          <w:sz w:val="36"/>
          <w:szCs w:val="36"/>
        </w:rPr>
      </w:pPr>
      <w:r>
        <w:rPr>
          <w:rFonts w:hint="eastAsia" w:ascii="宋体"/>
          <w:b w:val="0"/>
          <w:spacing w:val="60"/>
          <w:sz w:val="36"/>
          <w:szCs w:val="36"/>
        </w:rPr>
        <w:t>平潭国际南岛语族研究院</w:t>
      </w:r>
    </w:p>
    <w:p>
      <w:pPr>
        <w:pStyle w:val="25"/>
        <w:spacing w:line="420" w:lineRule="exact"/>
        <w:ind w:firstLine="722" w:firstLineChars="200"/>
        <w:rPr>
          <w:rFonts w:ascii="宋体"/>
          <w:spacing w:val="60"/>
          <w:sz w:val="24"/>
        </w:rPr>
      </w:pPr>
    </w:p>
    <w:p>
      <w:pPr>
        <w:pStyle w:val="25"/>
        <w:spacing w:line="420" w:lineRule="exact"/>
        <w:rPr>
          <w:rFonts w:ascii="宋体"/>
          <w:spacing w:val="60"/>
          <w:sz w:val="24"/>
        </w:rPr>
      </w:pPr>
    </w:p>
    <w:p>
      <w:pPr>
        <w:pStyle w:val="25"/>
        <w:spacing w:line="420" w:lineRule="exact"/>
        <w:ind w:firstLine="722" w:firstLineChars="200"/>
        <w:rPr>
          <w:rFonts w:ascii="宋体"/>
          <w:spacing w:val="60"/>
          <w:sz w:val="24"/>
        </w:rPr>
      </w:pPr>
    </w:p>
    <w:p>
      <w:pPr>
        <w:pStyle w:val="25"/>
        <w:spacing w:before="156" w:beforeLines="50" w:after="156" w:afterLines="50" w:line="920" w:lineRule="exact"/>
        <w:jc w:val="center"/>
        <w:rPr>
          <w:rFonts w:ascii="宋体"/>
          <w:b w:val="0"/>
          <w:spacing w:val="60"/>
          <w:sz w:val="72"/>
        </w:rPr>
      </w:pPr>
      <w:r>
        <w:rPr>
          <w:rFonts w:hint="eastAsia" w:ascii="宋体"/>
          <w:b w:val="0"/>
          <w:spacing w:val="60"/>
          <w:sz w:val="72"/>
        </w:rPr>
        <w:t>招 标 文 件</w:t>
      </w:r>
    </w:p>
    <w:p>
      <w:pPr>
        <w:pStyle w:val="25"/>
        <w:spacing w:before="156" w:beforeLines="50" w:after="156" w:afterLines="50" w:line="920" w:lineRule="exact"/>
        <w:jc w:val="center"/>
        <w:rPr>
          <w:rFonts w:ascii="宋体"/>
          <w:b w:val="0"/>
          <w:spacing w:val="60"/>
          <w:sz w:val="72"/>
        </w:rPr>
      </w:pPr>
    </w:p>
    <w:p>
      <w:pPr>
        <w:pStyle w:val="25"/>
        <w:spacing w:before="156" w:beforeLines="50" w:after="156" w:afterLines="50" w:line="920" w:lineRule="exact"/>
        <w:jc w:val="center"/>
        <w:rPr>
          <w:rFonts w:ascii="宋体" w:hAnsi="宋体" w:cs="宋体"/>
          <w:bCs w:val="0"/>
          <w:kern w:val="0"/>
          <w:sz w:val="28"/>
          <w:szCs w:val="28"/>
          <w:u w:val="single"/>
        </w:rPr>
      </w:pPr>
      <w:r>
        <w:rPr>
          <w:rFonts w:hint="eastAsia" w:ascii="宋体"/>
          <w:sz w:val="28"/>
          <w:szCs w:val="28"/>
        </w:rPr>
        <w:t>招标项目名称：</w:t>
      </w:r>
      <w:bookmarkStart w:id="0" w:name="_Hlk39064804"/>
      <w:r>
        <w:rPr>
          <w:rFonts w:hint="eastAsia" w:ascii="宋体"/>
          <w:sz w:val="28"/>
          <w:szCs w:val="28"/>
          <w:u w:val="single"/>
        </w:rPr>
        <w:t>2023年度全国十大考古新发现申报服务</w:t>
      </w:r>
      <w:r>
        <w:rPr>
          <w:rFonts w:hint="eastAsia" w:ascii="宋体"/>
          <w:sz w:val="28"/>
          <w:szCs w:val="28"/>
          <w:u w:val="single"/>
          <w:lang w:val="en-US" w:eastAsia="zh-CN"/>
        </w:rPr>
        <w:t>技术咨询服务</w:t>
      </w:r>
      <w:r>
        <w:rPr>
          <w:rFonts w:hint="eastAsia" w:ascii="宋体"/>
          <w:sz w:val="28"/>
          <w:szCs w:val="28"/>
          <w:u w:val="single"/>
        </w:rPr>
        <w:t>项目</w:t>
      </w:r>
      <w:bookmarkEnd w:id="0"/>
    </w:p>
    <w:p>
      <w:pPr>
        <w:pStyle w:val="25"/>
        <w:spacing w:before="156" w:beforeLines="50" w:after="156" w:afterLines="50" w:line="920" w:lineRule="exact"/>
        <w:jc w:val="center"/>
        <w:rPr>
          <w:rFonts w:ascii="宋体"/>
          <w:sz w:val="28"/>
          <w:szCs w:val="28"/>
        </w:rPr>
      </w:pPr>
    </w:p>
    <w:p>
      <w:pPr>
        <w:pStyle w:val="25"/>
        <w:spacing w:before="156" w:beforeLines="50" w:after="156" w:afterLines="50" w:line="920" w:lineRule="exact"/>
        <w:jc w:val="center"/>
        <w:rPr>
          <w:rFonts w:ascii="宋体"/>
          <w:sz w:val="28"/>
          <w:szCs w:val="28"/>
        </w:rPr>
      </w:pPr>
    </w:p>
    <w:p>
      <w:pPr>
        <w:pStyle w:val="25"/>
        <w:spacing w:before="156" w:beforeLines="50" w:after="156" w:afterLines="50" w:line="920" w:lineRule="exact"/>
        <w:jc w:val="center"/>
        <w:rPr>
          <w:rFonts w:ascii="宋体"/>
          <w:sz w:val="28"/>
          <w:szCs w:val="28"/>
        </w:rPr>
      </w:pPr>
    </w:p>
    <w:p>
      <w:pPr>
        <w:pStyle w:val="25"/>
        <w:spacing w:before="240" w:after="240" w:line="360" w:lineRule="auto"/>
        <w:jc w:val="center"/>
        <w:rPr>
          <w:rFonts w:ascii="宋体"/>
          <w:b w:val="0"/>
          <w:spacing w:val="60"/>
          <w:sz w:val="44"/>
        </w:rPr>
      </w:pPr>
    </w:p>
    <w:p>
      <w:pPr>
        <w:pStyle w:val="25"/>
        <w:spacing w:before="240" w:after="240" w:line="360" w:lineRule="auto"/>
        <w:jc w:val="center"/>
        <w:rPr>
          <w:rFonts w:ascii="宋体"/>
          <w:b w:val="0"/>
          <w:spacing w:val="60"/>
          <w:sz w:val="44"/>
        </w:rPr>
      </w:pPr>
      <w:r>
        <w:rPr>
          <w:rFonts w:hint="eastAsia" w:ascii="宋体"/>
          <w:b w:val="0"/>
          <w:spacing w:val="60"/>
          <w:sz w:val="44"/>
        </w:rPr>
        <w:t xml:space="preserve">   </w:t>
      </w:r>
    </w:p>
    <w:p>
      <w:pPr>
        <w:pStyle w:val="25"/>
        <w:spacing w:line="420" w:lineRule="exact"/>
        <w:rPr>
          <w:rFonts w:ascii="宋体"/>
          <w:sz w:val="24"/>
        </w:rPr>
      </w:pPr>
    </w:p>
    <w:p>
      <w:pPr>
        <w:pStyle w:val="25"/>
        <w:spacing w:before="240" w:after="240" w:line="480" w:lineRule="auto"/>
        <w:ind w:firstLine="1265" w:firstLineChars="450"/>
        <w:rPr>
          <w:rFonts w:ascii="宋体"/>
          <w:sz w:val="28"/>
        </w:rPr>
      </w:pPr>
      <w:r>
        <w:rPr>
          <w:rFonts w:hint="eastAsia" w:ascii="宋体"/>
          <w:sz w:val="28"/>
        </w:rPr>
        <w:t>招标人：</w:t>
      </w:r>
      <w:r>
        <w:rPr>
          <w:rFonts w:hint="eastAsia" w:ascii="宋体"/>
          <w:sz w:val="28"/>
          <w:u w:val="single"/>
        </w:rPr>
        <w:t>平潭国际南岛语族研究院</w:t>
      </w:r>
    </w:p>
    <w:p>
      <w:pPr>
        <w:pStyle w:val="25"/>
        <w:spacing w:before="240" w:after="240" w:line="480" w:lineRule="auto"/>
        <w:ind w:firstLine="1265" w:firstLineChars="450"/>
        <w:rPr>
          <w:rFonts w:ascii="新宋体" w:hAnsi="新宋体" w:eastAsia="新宋体" w:cs="宋体"/>
          <w:b w:val="0"/>
          <w:bCs w:val="0"/>
          <w:kern w:val="36"/>
          <w:sz w:val="36"/>
          <w:szCs w:val="36"/>
        </w:rPr>
      </w:pPr>
      <w:r>
        <w:rPr>
          <w:rFonts w:hint="eastAsia" w:ascii="宋体"/>
          <w:sz w:val="28"/>
        </w:rPr>
        <w:t>招标文件编制日期：202</w:t>
      </w:r>
      <w:r>
        <w:rPr>
          <w:rFonts w:hint="eastAsia" w:ascii="宋体"/>
          <w:sz w:val="28"/>
          <w:lang w:val="en-US" w:eastAsia="zh-CN"/>
        </w:rPr>
        <w:t>4</w:t>
      </w:r>
      <w:r>
        <w:rPr>
          <w:rFonts w:hint="eastAsia" w:ascii="宋体"/>
          <w:sz w:val="28"/>
        </w:rPr>
        <w:t>年</w:t>
      </w:r>
      <w:r>
        <w:rPr>
          <w:rFonts w:hint="eastAsia" w:ascii="宋体"/>
          <w:sz w:val="28"/>
          <w:u w:val="single"/>
        </w:rPr>
        <w:t xml:space="preserve"> </w:t>
      </w:r>
      <w:r>
        <w:rPr>
          <w:rFonts w:hint="eastAsia" w:ascii="宋体"/>
          <w:sz w:val="28"/>
          <w:u w:val="single"/>
          <w:lang w:val="en-US" w:eastAsia="zh-CN"/>
        </w:rPr>
        <w:t>3</w:t>
      </w:r>
      <w:r>
        <w:rPr>
          <w:rFonts w:ascii="宋体"/>
          <w:sz w:val="28"/>
          <w:u w:val="single"/>
        </w:rPr>
        <w:t xml:space="preserve"> </w:t>
      </w:r>
      <w:r>
        <w:rPr>
          <w:rFonts w:hint="eastAsia" w:ascii="宋体"/>
          <w:sz w:val="28"/>
        </w:rPr>
        <w:t>月</w:t>
      </w:r>
      <w:r>
        <w:rPr>
          <w:rFonts w:hint="eastAsia" w:ascii="宋体"/>
          <w:sz w:val="28"/>
          <w:u w:val="single"/>
        </w:rPr>
        <w:t xml:space="preserve"> </w:t>
      </w:r>
      <w:r>
        <w:rPr>
          <w:rFonts w:hint="eastAsia" w:ascii="宋体"/>
          <w:sz w:val="28"/>
          <w:u w:val="single"/>
          <w:lang w:val="en-US" w:eastAsia="zh-CN"/>
        </w:rPr>
        <w:t>10</w:t>
      </w:r>
      <w:r>
        <w:rPr>
          <w:rFonts w:ascii="宋体"/>
          <w:sz w:val="28"/>
          <w:u w:val="single"/>
        </w:rPr>
        <w:t xml:space="preserve"> </w:t>
      </w:r>
      <w:r>
        <w:rPr>
          <w:rFonts w:hint="eastAsia" w:ascii="宋体"/>
          <w:sz w:val="28"/>
        </w:rPr>
        <w:t>日</w:t>
      </w:r>
    </w:p>
    <w:p>
      <w:pPr>
        <w:widowControl/>
        <w:snapToGrid w:val="0"/>
        <w:spacing w:line="360" w:lineRule="auto"/>
        <w:jc w:val="center"/>
        <w:outlineLvl w:val="0"/>
        <w:rPr>
          <w:rFonts w:ascii="新宋体" w:hAnsi="新宋体" w:eastAsia="新宋体" w:cs="宋体"/>
          <w:b/>
          <w:bCs/>
          <w:kern w:val="36"/>
          <w:sz w:val="36"/>
          <w:szCs w:val="36"/>
        </w:rPr>
        <w:sectPr>
          <w:footerReference r:id="rId3" w:type="default"/>
          <w:pgSz w:w="11906" w:h="16838"/>
          <w:pgMar w:top="935" w:right="1134" w:bottom="468" w:left="1134" w:header="851" w:footer="992" w:gutter="0"/>
          <w:cols w:space="720" w:num="1"/>
          <w:docGrid w:type="lines" w:linePitch="312" w:charSpace="0"/>
        </w:sectPr>
      </w:pPr>
    </w:p>
    <w:p>
      <w:pPr>
        <w:widowControl/>
        <w:snapToGrid w:val="0"/>
        <w:spacing w:line="360" w:lineRule="auto"/>
        <w:jc w:val="center"/>
      </w:pPr>
      <w:r>
        <w:rPr>
          <w:rFonts w:hint="eastAsia" w:ascii="新宋体" w:hAnsi="新宋体" w:eastAsia="新宋体" w:cs="宋体"/>
          <w:b/>
          <w:bCs/>
          <w:kern w:val="36"/>
          <w:sz w:val="36"/>
          <w:szCs w:val="36"/>
        </w:rPr>
        <w:t>目  录</w:t>
      </w:r>
    </w:p>
    <w:p>
      <w:pPr>
        <w:pStyle w:val="25"/>
        <w:tabs>
          <w:tab w:val="right" w:leader="dot" w:pos="9638"/>
        </w:tabs>
      </w:pPr>
      <w:r>
        <w:fldChar w:fldCharType="begin"/>
      </w:r>
      <w:r>
        <w:instrText xml:space="preserve"> TOC \o "1-3" \h \z \u </w:instrText>
      </w:r>
      <w:r>
        <w:fldChar w:fldCharType="separate"/>
      </w:r>
      <w:r>
        <w:fldChar w:fldCharType="begin"/>
      </w:r>
      <w:r>
        <w:instrText xml:space="preserve"> HYPERLINK \l _Toc3177 </w:instrText>
      </w:r>
      <w:r>
        <w:fldChar w:fldCharType="separate"/>
      </w:r>
      <w:r>
        <w:rPr>
          <w:rFonts w:hint="eastAsia"/>
        </w:rPr>
        <w:t>招标公告</w:t>
      </w:r>
      <w:r>
        <w:tab/>
      </w:r>
      <w:r>
        <w:fldChar w:fldCharType="begin"/>
      </w:r>
      <w:r>
        <w:instrText xml:space="preserve"> PAGEREF _Toc3177 \h </w:instrText>
      </w:r>
      <w:r>
        <w:fldChar w:fldCharType="separate"/>
      </w:r>
      <w:r>
        <w:t>1</w:t>
      </w:r>
      <w:r>
        <w:fldChar w:fldCharType="end"/>
      </w:r>
      <w:r>
        <w:fldChar w:fldCharType="end"/>
      </w:r>
    </w:p>
    <w:p>
      <w:pPr>
        <w:pStyle w:val="25"/>
        <w:tabs>
          <w:tab w:val="right" w:leader="dot" w:pos="9638"/>
        </w:tabs>
      </w:pPr>
      <w:r>
        <w:fldChar w:fldCharType="begin"/>
      </w:r>
      <w:r>
        <w:instrText xml:space="preserve"> HYPERLINK \l _Toc22466 </w:instrText>
      </w:r>
      <w:r>
        <w:fldChar w:fldCharType="separate"/>
      </w:r>
      <w:r>
        <w:rPr>
          <w:rFonts w:hint="eastAsia"/>
        </w:rPr>
        <w:t>第一章   投标人须知</w:t>
      </w:r>
      <w:r>
        <w:tab/>
      </w:r>
      <w:r>
        <w:fldChar w:fldCharType="begin"/>
      </w:r>
      <w:r>
        <w:instrText xml:space="preserve"> PAGEREF _Toc22466 \h </w:instrText>
      </w:r>
      <w:r>
        <w:fldChar w:fldCharType="separate"/>
      </w:r>
      <w:r>
        <w:t>3</w:t>
      </w:r>
      <w:r>
        <w:fldChar w:fldCharType="end"/>
      </w:r>
      <w:r>
        <w:fldChar w:fldCharType="end"/>
      </w:r>
    </w:p>
    <w:p>
      <w:pPr>
        <w:pStyle w:val="25"/>
        <w:tabs>
          <w:tab w:val="right" w:leader="dot" w:pos="9638"/>
        </w:tabs>
      </w:pPr>
      <w:r>
        <w:fldChar w:fldCharType="begin"/>
      </w:r>
      <w:r>
        <w:instrText xml:space="preserve"> HYPERLINK \l _Toc8249 </w:instrText>
      </w:r>
      <w:r>
        <w:fldChar w:fldCharType="separate"/>
      </w:r>
      <w:r>
        <w:rPr>
          <w:rFonts w:hint="eastAsia"/>
        </w:rPr>
        <w:t>一、招标说明</w:t>
      </w:r>
      <w:r>
        <w:tab/>
      </w:r>
      <w:r>
        <w:fldChar w:fldCharType="begin"/>
      </w:r>
      <w:r>
        <w:instrText xml:space="preserve"> PAGEREF _Toc8249 \h </w:instrText>
      </w:r>
      <w:r>
        <w:fldChar w:fldCharType="separate"/>
      </w:r>
      <w:r>
        <w:t>3</w:t>
      </w:r>
      <w:r>
        <w:fldChar w:fldCharType="end"/>
      </w:r>
      <w:r>
        <w:fldChar w:fldCharType="end"/>
      </w:r>
    </w:p>
    <w:p>
      <w:pPr>
        <w:pStyle w:val="27"/>
        <w:tabs>
          <w:tab w:val="right" w:leader="dot" w:pos="9638"/>
        </w:tabs>
      </w:pPr>
      <w:r>
        <w:fldChar w:fldCharType="begin"/>
      </w:r>
      <w:r>
        <w:instrText xml:space="preserve"> HYPERLINK \l _Toc29635 </w:instrText>
      </w:r>
      <w:r>
        <w:fldChar w:fldCharType="separate"/>
      </w:r>
      <w:r>
        <w:rPr>
          <w:rFonts w:hint="eastAsia"/>
        </w:rPr>
        <w:t>1.</w:t>
      </w:r>
      <w:r>
        <w:rPr>
          <w:rFonts w:hint="eastAsia"/>
          <w:lang w:val="en-US"/>
        </w:rPr>
        <w:t>项</w:t>
      </w:r>
      <w:r>
        <w:rPr>
          <w:rFonts w:hint="eastAsia"/>
        </w:rPr>
        <w:t>目概况及要求</w:t>
      </w:r>
      <w:r>
        <w:tab/>
      </w:r>
      <w:r>
        <w:fldChar w:fldCharType="begin"/>
      </w:r>
      <w:r>
        <w:instrText xml:space="preserve"> PAGEREF _Toc29635 \h </w:instrText>
      </w:r>
      <w:r>
        <w:fldChar w:fldCharType="separate"/>
      </w:r>
      <w:r>
        <w:t>3</w:t>
      </w:r>
      <w:r>
        <w:fldChar w:fldCharType="end"/>
      </w:r>
      <w:r>
        <w:fldChar w:fldCharType="end"/>
      </w:r>
    </w:p>
    <w:p>
      <w:pPr>
        <w:pStyle w:val="27"/>
        <w:tabs>
          <w:tab w:val="right" w:leader="dot" w:pos="9638"/>
        </w:tabs>
      </w:pPr>
      <w:r>
        <w:fldChar w:fldCharType="begin"/>
      </w:r>
      <w:r>
        <w:instrText xml:space="preserve"> HYPERLINK \l _Toc11526 </w:instrText>
      </w:r>
      <w:r>
        <w:fldChar w:fldCharType="separate"/>
      </w:r>
      <w:r>
        <w:rPr>
          <w:rFonts w:hint="eastAsia"/>
        </w:rPr>
        <w:t>2.投标报价方式</w:t>
      </w:r>
      <w:r>
        <w:tab/>
      </w:r>
      <w:r>
        <w:fldChar w:fldCharType="begin"/>
      </w:r>
      <w:r>
        <w:instrText xml:space="preserve"> PAGEREF _Toc11526 \h </w:instrText>
      </w:r>
      <w:r>
        <w:fldChar w:fldCharType="separate"/>
      </w:r>
      <w:r>
        <w:t>3</w:t>
      </w:r>
      <w:r>
        <w:fldChar w:fldCharType="end"/>
      </w:r>
      <w:r>
        <w:fldChar w:fldCharType="end"/>
      </w:r>
    </w:p>
    <w:p>
      <w:pPr>
        <w:pStyle w:val="27"/>
        <w:tabs>
          <w:tab w:val="right" w:leader="dot" w:pos="9638"/>
        </w:tabs>
      </w:pPr>
      <w:r>
        <w:fldChar w:fldCharType="begin"/>
      </w:r>
      <w:r>
        <w:instrText xml:space="preserve"> HYPERLINK \l _Toc30084 </w:instrText>
      </w:r>
      <w:r>
        <w:fldChar w:fldCharType="separate"/>
      </w:r>
      <w:r>
        <w:rPr>
          <w:rFonts w:hint="eastAsia"/>
        </w:rPr>
        <w:t>3.评标办法</w:t>
      </w:r>
      <w:r>
        <w:tab/>
      </w:r>
      <w:r>
        <w:fldChar w:fldCharType="begin"/>
      </w:r>
      <w:r>
        <w:instrText xml:space="preserve"> PAGEREF _Toc30084 \h </w:instrText>
      </w:r>
      <w:r>
        <w:fldChar w:fldCharType="separate"/>
      </w:r>
      <w:r>
        <w:t>4</w:t>
      </w:r>
      <w:r>
        <w:fldChar w:fldCharType="end"/>
      </w:r>
      <w:r>
        <w:fldChar w:fldCharType="end"/>
      </w:r>
    </w:p>
    <w:p>
      <w:pPr>
        <w:pStyle w:val="27"/>
        <w:tabs>
          <w:tab w:val="right" w:leader="dot" w:pos="9638"/>
        </w:tabs>
      </w:pPr>
      <w:r>
        <w:fldChar w:fldCharType="begin"/>
      </w:r>
      <w:r>
        <w:instrText xml:space="preserve"> HYPERLINK \l _Toc20328 </w:instrText>
      </w:r>
      <w:r>
        <w:fldChar w:fldCharType="separate"/>
      </w:r>
      <w:r>
        <w:rPr>
          <w:rFonts w:hint="eastAsia"/>
        </w:rPr>
        <w:t>4.联系方式</w:t>
      </w:r>
      <w:r>
        <w:tab/>
      </w:r>
      <w:r>
        <w:fldChar w:fldCharType="begin"/>
      </w:r>
      <w:r>
        <w:instrText xml:space="preserve"> PAGEREF _Toc20328 \h </w:instrText>
      </w:r>
      <w:r>
        <w:fldChar w:fldCharType="separate"/>
      </w:r>
      <w:r>
        <w:t>4</w:t>
      </w:r>
      <w:r>
        <w:fldChar w:fldCharType="end"/>
      </w:r>
      <w:r>
        <w:fldChar w:fldCharType="end"/>
      </w:r>
    </w:p>
    <w:p>
      <w:pPr>
        <w:pStyle w:val="25"/>
        <w:tabs>
          <w:tab w:val="right" w:leader="dot" w:pos="9638"/>
        </w:tabs>
      </w:pPr>
      <w:r>
        <w:fldChar w:fldCharType="begin"/>
      </w:r>
      <w:r>
        <w:instrText xml:space="preserve"> HYPERLINK \l _Toc14100 </w:instrText>
      </w:r>
      <w:r>
        <w:fldChar w:fldCharType="separate"/>
      </w:r>
      <w:r>
        <w:rPr>
          <w:rFonts w:hint="eastAsia"/>
        </w:rPr>
        <w:t>二</w:t>
      </w:r>
      <w:r>
        <w:rPr>
          <w:rFonts w:hint="eastAsia"/>
          <w:bCs/>
        </w:rPr>
        <w:t>、</w:t>
      </w:r>
      <w:r>
        <w:rPr>
          <w:rFonts w:hint="eastAsia"/>
        </w:rPr>
        <w:t>招标文件</w:t>
      </w:r>
      <w:r>
        <w:tab/>
      </w:r>
      <w:r>
        <w:fldChar w:fldCharType="begin"/>
      </w:r>
      <w:r>
        <w:instrText xml:space="preserve"> PAGEREF _Toc14100 \h </w:instrText>
      </w:r>
      <w:r>
        <w:fldChar w:fldCharType="separate"/>
      </w:r>
      <w:r>
        <w:t>4</w:t>
      </w:r>
      <w:r>
        <w:fldChar w:fldCharType="end"/>
      </w:r>
      <w:r>
        <w:fldChar w:fldCharType="end"/>
      </w:r>
    </w:p>
    <w:p>
      <w:pPr>
        <w:pStyle w:val="27"/>
        <w:tabs>
          <w:tab w:val="right" w:leader="dot" w:pos="9638"/>
        </w:tabs>
      </w:pPr>
      <w:r>
        <w:fldChar w:fldCharType="begin"/>
      </w:r>
      <w:r>
        <w:instrText xml:space="preserve"> HYPERLINK \l _Toc12726 </w:instrText>
      </w:r>
      <w:r>
        <w:fldChar w:fldCharType="separate"/>
      </w:r>
      <w:r>
        <w:rPr>
          <w:rFonts w:hint="eastAsia"/>
        </w:rPr>
        <w:t>5.招标文件的组成</w:t>
      </w:r>
      <w:r>
        <w:tab/>
      </w:r>
      <w:r>
        <w:fldChar w:fldCharType="begin"/>
      </w:r>
      <w:r>
        <w:instrText xml:space="preserve"> PAGEREF _Toc12726 \h </w:instrText>
      </w:r>
      <w:r>
        <w:fldChar w:fldCharType="separate"/>
      </w:r>
      <w:r>
        <w:t>4</w:t>
      </w:r>
      <w:r>
        <w:fldChar w:fldCharType="end"/>
      </w:r>
      <w:r>
        <w:fldChar w:fldCharType="end"/>
      </w:r>
    </w:p>
    <w:p>
      <w:pPr>
        <w:pStyle w:val="25"/>
        <w:tabs>
          <w:tab w:val="right" w:leader="dot" w:pos="9638"/>
        </w:tabs>
      </w:pPr>
      <w:r>
        <w:fldChar w:fldCharType="begin"/>
      </w:r>
      <w:r>
        <w:instrText xml:space="preserve"> HYPERLINK \l _Toc14285 </w:instrText>
      </w:r>
      <w:r>
        <w:fldChar w:fldCharType="separate"/>
      </w:r>
      <w:r>
        <w:rPr>
          <w:rFonts w:hint="eastAsia"/>
        </w:rPr>
        <w:t>三、投标文件的编制</w:t>
      </w:r>
      <w:r>
        <w:tab/>
      </w:r>
      <w:r>
        <w:fldChar w:fldCharType="begin"/>
      </w:r>
      <w:r>
        <w:instrText xml:space="preserve"> PAGEREF _Toc14285 \h </w:instrText>
      </w:r>
      <w:r>
        <w:fldChar w:fldCharType="separate"/>
      </w:r>
      <w:r>
        <w:t>5</w:t>
      </w:r>
      <w:r>
        <w:fldChar w:fldCharType="end"/>
      </w:r>
      <w:r>
        <w:fldChar w:fldCharType="end"/>
      </w:r>
    </w:p>
    <w:p>
      <w:pPr>
        <w:pStyle w:val="27"/>
        <w:tabs>
          <w:tab w:val="right" w:leader="dot" w:pos="9638"/>
        </w:tabs>
      </w:pPr>
      <w:r>
        <w:fldChar w:fldCharType="begin"/>
      </w:r>
      <w:r>
        <w:instrText xml:space="preserve"> HYPERLINK \l _Toc25279 </w:instrText>
      </w:r>
      <w:r>
        <w:fldChar w:fldCharType="separate"/>
      </w:r>
      <w:r>
        <w:rPr>
          <w:rFonts w:hint="eastAsia"/>
        </w:rPr>
        <w:t>6.投标文件的语言及度量衡单位</w:t>
      </w:r>
      <w:r>
        <w:tab/>
      </w:r>
      <w:r>
        <w:fldChar w:fldCharType="begin"/>
      </w:r>
      <w:r>
        <w:instrText xml:space="preserve"> PAGEREF _Toc25279 \h </w:instrText>
      </w:r>
      <w:r>
        <w:fldChar w:fldCharType="separate"/>
      </w:r>
      <w:r>
        <w:t>5</w:t>
      </w:r>
      <w:r>
        <w:fldChar w:fldCharType="end"/>
      </w:r>
      <w:r>
        <w:fldChar w:fldCharType="end"/>
      </w:r>
    </w:p>
    <w:p>
      <w:pPr>
        <w:pStyle w:val="27"/>
        <w:tabs>
          <w:tab w:val="right" w:leader="dot" w:pos="9638"/>
        </w:tabs>
      </w:pPr>
      <w:r>
        <w:fldChar w:fldCharType="begin"/>
      </w:r>
      <w:r>
        <w:instrText xml:space="preserve"> HYPERLINK \l _Toc3256 </w:instrText>
      </w:r>
      <w:r>
        <w:fldChar w:fldCharType="separate"/>
      </w:r>
      <w:r>
        <w:rPr>
          <w:rFonts w:hint="eastAsia"/>
        </w:rPr>
        <w:t>7.投标文件构成</w:t>
      </w:r>
      <w:r>
        <w:tab/>
      </w:r>
      <w:r>
        <w:fldChar w:fldCharType="begin"/>
      </w:r>
      <w:r>
        <w:instrText xml:space="preserve"> PAGEREF _Toc3256 \h </w:instrText>
      </w:r>
      <w:r>
        <w:fldChar w:fldCharType="separate"/>
      </w:r>
      <w:r>
        <w:t>5</w:t>
      </w:r>
      <w:r>
        <w:fldChar w:fldCharType="end"/>
      </w:r>
      <w:r>
        <w:fldChar w:fldCharType="end"/>
      </w:r>
    </w:p>
    <w:p>
      <w:pPr>
        <w:pStyle w:val="25"/>
        <w:tabs>
          <w:tab w:val="right" w:leader="dot" w:pos="9638"/>
        </w:tabs>
      </w:pPr>
      <w:r>
        <w:fldChar w:fldCharType="begin"/>
      </w:r>
      <w:r>
        <w:instrText xml:space="preserve"> HYPERLINK \l _Toc10001 </w:instrText>
      </w:r>
      <w:r>
        <w:fldChar w:fldCharType="separate"/>
      </w:r>
      <w:r>
        <w:rPr>
          <w:rFonts w:hint="eastAsia"/>
        </w:rPr>
        <w:t>四、投标文件的递交</w:t>
      </w:r>
      <w:r>
        <w:tab/>
      </w:r>
      <w:r>
        <w:fldChar w:fldCharType="begin"/>
      </w:r>
      <w:r>
        <w:instrText xml:space="preserve"> PAGEREF _Toc10001 \h </w:instrText>
      </w:r>
      <w:r>
        <w:fldChar w:fldCharType="separate"/>
      </w:r>
      <w:r>
        <w:t>7</w:t>
      </w:r>
      <w:r>
        <w:fldChar w:fldCharType="end"/>
      </w:r>
      <w:r>
        <w:fldChar w:fldCharType="end"/>
      </w:r>
    </w:p>
    <w:p>
      <w:pPr>
        <w:pStyle w:val="27"/>
        <w:tabs>
          <w:tab w:val="right" w:leader="dot" w:pos="9638"/>
        </w:tabs>
      </w:pPr>
      <w:r>
        <w:fldChar w:fldCharType="begin"/>
      </w:r>
      <w:r>
        <w:instrText xml:space="preserve"> HYPERLINK \l _Toc1321 </w:instrText>
      </w:r>
      <w:r>
        <w:fldChar w:fldCharType="separate"/>
      </w:r>
      <w:r>
        <w:rPr>
          <w:rFonts w:hint="eastAsia"/>
        </w:rPr>
        <w:t>8.投标文件的密封和标记</w:t>
      </w:r>
      <w:r>
        <w:tab/>
      </w:r>
      <w:r>
        <w:fldChar w:fldCharType="begin"/>
      </w:r>
      <w:r>
        <w:instrText xml:space="preserve"> PAGEREF _Toc1321 \h </w:instrText>
      </w:r>
      <w:r>
        <w:fldChar w:fldCharType="separate"/>
      </w:r>
      <w:r>
        <w:t>7</w:t>
      </w:r>
      <w:r>
        <w:fldChar w:fldCharType="end"/>
      </w:r>
      <w:r>
        <w:fldChar w:fldCharType="end"/>
      </w:r>
    </w:p>
    <w:p>
      <w:pPr>
        <w:pStyle w:val="27"/>
        <w:tabs>
          <w:tab w:val="right" w:leader="dot" w:pos="9638"/>
        </w:tabs>
      </w:pPr>
      <w:r>
        <w:fldChar w:fldCharType="begin"/>
      </w:r>
      <w:r>
        <w:instrText xml:space="preserve"> HYPERLINK \l _Toc16810 </w:instrText>
      </w:r>
      <w:r>
        <w:fldChar w:fldCharType="separate"/>
      </w:r>
      <w:r>
        <w:rPr>
          <w:rFonts w:hint="eastAsia"/>
        </w:rPr>
        <w:t>9.投标文件的截止日期</w:t>
      </w:r>
      <w:r>
        <w:tab/>
      </w:r>
      <w:r>
        <w:fldChar w:fldCharType="begin"/>
      </w:r>
      <w:r>
        <w:instrText xml:space="preserve"> PAGEREF _Toc16810 \h </w:instrText>
      </w:r>
      <w:r>
        <w:fldChar w:fldCharType="separate"/>
      </w:r>
      <w:r>
        <w:t>7</w:t>
      </w:r>
      <w:r>
        <w:fldChar w:fldCharType="end"/>
      </w:r>
      <w:r>
        <w:fldChar w:fldCharType="end"/>
      </w:r>
    </w:p>
    <w:p>
      <w:pPr>
        <w:pStyle w:val="27"/>
        <w:tabs>
          <w:tab w:val="right" w:leader="dot" w:pos="9638"/>
        </w:tabs>
      </w:pPr>
      <w:r>
        <w:fldChar w:fldCharType="begin"/>
      </w:r>
      <w:r>
        <w:instrText xml:space="preserve"> HYPERLINK \l _Toc11576 </w:instrText>
      </w:r>
      <w:r>
        <w:fldChar w:fldCharType="separate"/>
      </w:r>
      <w:r>
        <w:rPr>
          <w:rFonts w:hint="eastAsia"/>
        </w:rPr>
        <w:t>10.投标文件的修改和撤回</w:t>
      </w:r>
      <w:r>
        <w:tab/>
      </w:r>
      <w:r>
        <w:fldChar w:fldCharType="begin"/>
      </w:r>
      <w:r>
        <w:instrText xml:space="preserve"> PAGEREF _Toc11576 \h </w:instrText>
      </w:r>
      <w:r>
        <w:fldChar w:fldCharType="separate"/>
      </w:r>
      <w:r>
        <w:t>8</w:t>
      </w:r>
      <w:r>
        <w:fldChar w:fldCharType="end"/>
      </w:r>
      <w:r>
        <w:fldChar w:fldCharType="end"/>
      </w:r>
    </w:p>
    <w:p>
      <w:pPr>
        <w:pStyle w:val="25"/>
        <w:tabs>
          <w:tab w:val="right" w:leader="dot" w:pos="9638"/>
        </w:tabs>
      </w:pPr>
      <w:r>
        <w:fldChar w:fldCharType="begin"/>
      </w:r>
      <w:r>
        <w:instrText xml:space="preserve"> HYPERLINK \l _Toc22286 </w:instrText>
      </w:r>
      <w:r>
        <w:fldChar w:fldCharType="separate"/>
      </w:r>
      <w:r>
        <w:rPr>
          <w:rFonts w:hint="eastAsia"/>
        </w:rPr>
        <w:t>五、开标与评标</w:t>
      </w:r>
      <w:r>
        <w:tab/>
      </w:r>
      <w:r>
        <w:fldChar w:fldCharType="begin"/>
      </w:r>
      <w:r>
        <w:instrText xml:space="preserve"> PAGEREF _Toc22286 \h </w:instrText>
      </w:r>
      <w:r>
        <w:fldChar w:fldCharType="separate"/>
      </w:r>
      <w:r>
        <w:t>8</w:t>
      </w:r>
      <w:r>
        <w:fldChar w:fldCharType="end"/>
      </w:r>
      <w:r>
        <w:fldChar w:fldCharType="end"/>
      </w:r>
    </w:p>
    <w:p>
      <w:pPr>
        <w:pStyle w:val="27"/>
        <w:tabs>
          <w:tab w:val="right" w:leader="dot" w:pos="9638"/>
        </w:tabs>
      </w:pPr>
      <w:r>
        <w:fldChar w:fldCharType="begin"/>
      </w:r>
      <w:r>
        <w:instrText xml:space="preserve"> HYPERLINK \l _Toc25853 </w:instrText>
      </w:r>
      <w:r>
        <w:fldChar w:fldCharType="separate"/>
      </w:r>
      <w:r>
        <w:rPr>
          <w:rFonts w:hint="eastAsia"/>
        </w:rPr>
        <w:t>11.开标</w:t>
      </w:r>
      <w:r>
        <w:tab/>
      </w:r>
      <w:r>
        <w:fldChar w:fldCharType="begin"/>
      </w:r>
      <w:r>
        <w:instrText xml:space="preserve"> PAGEREF _Toc25853 \h </w:instrText>
      </w:r>
      <w:r>
        <w:fldChar w:fldCharType="separate"/>
      </w:r>
      <w:r>
        <w:t>8</w:t>
      </w:r>
      <w:r>
        <w:fldChar w:fldCharType="end"/>
      </w:r>
      <w:r>
        <w:fldChar w:fldCharType="end"/>
      </w:r>
    </w:p>
    <w:p>
      <w:pPr>
        <w:pStyle w:val="27"/>
        <w:tabs>
          <w:tab w:val="right" w:leader="dot" w:pos="9638"/>
        </w:tabs>
      </w:pPr>
      <w:r>
        <w:fldChar w:fldCharType="begin"/>
      </w:r>
      <w:r>
        <w:instrText xml:space="preserve"> HYPERLINK \l _Toc26124 </w:instrText>
      </w:r>
      <w:r>
        <w:fldChar w:fldCharType="separate"/>
      </w:r>
      <w:r>
        <w:rPr>
          <w:rFonts w:hint="eastAsia"/>
        </w:rPr>
        <w:t>12.评标</w:t>
      </w:r>
      <w:r>
        <w:tab/>
      </w:r>
      <w:r>
        <w:fldChar w:fldCharType="begin"/>
      </w:r>
      <w:r>
        <w:instrText xml:space="preserve"> PAGEREF _Toc26124 \h </w:instrText>
      </w:r>
      <w:r>
        <w:fldChar w:fldCharType="separate"/>
      </w:r>
      <w:r>
        <w:t>9</w:t>
      </w:r>
      <w:r>
        <w:fldChar w:fldCharType="end"/>
      </w:r>
      <w:r>
        <w:fldChar w:fldCharType="end"/>
      </w:r>
    </w:p>
    <w:p>
      <w:pPr>
        <w:pStyle w:val="25"/>
        <w:tabs>
          <w:tab w:val="right" w:leader="dot" w:pos="9638"/>
        </w:tabs>
      </w:pPr>
      <w:r>
        <w:fldChar w:fldCharType="begin"/>
      </w:r>
      <w:r>
        <w:instrText xml:space="preserve"> HYPERLINK \l _Toc15038 </w:instrText>
      </w:r>
      <w:r>
        <w:fldChar w:fldCharType="separate"/>
      </w:r>
      <w:r>
        <w:rPr>
          <w:rFonts w:hint="eastAsia"/>
        </w:rPr>
        <w:t>六、废标界定</w:t>
      </w:r>
      <w:r>
        <w:tab/>
      </w:r>
      <w:r>
        <w:fldChar w:fldCharType="begin"/>
      </w:r>
      <w:r>
        <w:instrText xml:space="preserve"> PAGEREF _Toc15038 \h </w:instrText>
      </w:r>
      <w:r>
        <w:fldChar w:fldCharType="separate"/>
      </w:r>
      <w:r>
        <w:t>11</w:t>
      </w:r>
      <w:r>
        <w:fldChar w:fldCharType="end"/>
      </w:r>
      <w:r>
        <w:fldChar w:fldCharType="end"/>
      </w:r>
    </w:p>
    <w:p>
      <w:pPr>
        <w:pStyle w:val="27"/>
        <w:tabs>
          <w:tab w:val="right" w:leader="dot" w:pos="9638"/>
        </w:tabs>
      </w:pPr>
      <w:r>
        <w:fldChar w:fldCharType="begin"/>
      </w:r>
      <w:r>
        <w:instrText xml:space="preserve"> HYPERLINK \l _Toc27582 </w:instrText>
      </w:r>
      <w:r>
        <w:fldChar w:fldCharType="separate"/>
      </w:r>
      <w:r>
        <w:rPr>
          <w:rFonts w:hint="eastAsia"/>
        </w:rPr>
        <w:t>13.出现下列情况之一者，投标文件无效，作为废标处理：</w:t>
      </w:r>
      <w:r>
        <w:tab/>
      </w:r>
      <w:r>
        <w:fldChar w:fldCharType="begin"/>
      </w:r>
      <w:r>
        <w:instrText xml:space="preserve"> PAGEREF _Toc27582 \h </w:instrText>
      </w:r>
      <w:r>
        <w:fldChar w:fldCharType="separate"/>
      </w:r>
      <w:r>
        <w:t>11</w:t>
      </w:r>
      <w:r>
        <w:fldChar w:fldCharType="end"/>
      </w:r>
      <w:r>
        <w:fldChar w:fldCharType="end"/>
      </w:r>
    </w:p>
    <w:p>
      <w:pPr>
        <w:pStyle w:val="25"/>
        <w:tabs>
          <w:tab w:val="right" w:leader="dot" w:pos="9638"/>
        </w:tabs>
      </w:pPr>
      <w:r>
        <w:fldChar w:fldCharType="begin"/>
      </w:r>
      <w:r>
        <w:instrText xml:space="preserve"> HYPERLINK \l _Toc26474 </w:instrText>
      </w:r>
      <w:r>
        <w:fldChar w:fldCharType="separate"/>
      </w:r>
      <w:r>
        <w:rPr>
          <w:rFonts w:hint="eastAsia"/>
        </w:rPr>
        <w:t>七、授予合同</w:t>
      </w:r>
      <w:r>
        <w:tab/>
      </w:r>
      <w:r>
        <w:fldChar w:fldCharType="begin"/>
      </w:r>
      <w:r>
        <w:instrText xml:space="preserve"> PAGEREF _Toc26474 \h </w:instrText>
      </w:r>
      <w:r>
        <w:fldChar w:fldCharType="separate"/>
      </w:r>
      <w:r>
        <w:t>12</w:t>
      </w:r>
      <w:r>
        <w:fldChar w:fldCharType="end"/>
      </w:r>
      <w:r>
        <w:fldChar w:fldCharType="end"/>
      </w:r>
    </w:p>
    <w:p>
      <w:pPr>
        <w:pStyle w:val="27"/>
        <w:tabs>
          <w:tab w:val="right" w:leader="dot" w:pos="9638"/>
        </w:tabs>
      </w:pPr>
      <w:r>
        <w:fldChar w:fldCharType="begin"/>
      </w:r>
      <w:r>
        <w:instrText xml:space="preserve"> HYPERLINK \l _Toc13453 </w:instrText>
      </w:r>
      <w:r>
        <w:fldChar w:fldCharType="separate"/>
      </w:r>
      <w:r>
        <w:rPr>
          <w:rFonts w:hint="eastAsia"/>
        </w:rPr>
        <w:t>14.合同授予标准</w:t>
      </w:r>
      <w:r>
        <w:tab/>
      </w:r>
      <w:r>
        <w:fldChar w:fldCharType="begin"/>
      </w:r>
      <w:r>
        <w:instrText xml:space="preserve"> PAGEREF _Toc13453 \h </w:instrText>
      </w:r>
      <w:r>
        <w:fldChar w:fldCharType="separate"/>
      </w:r>
      <w:r>
        <w:t>12</w:t>
      </w:r>
      <w:r>
        <w:fldChar w:fldCharType="end"/>
      </w:r>
      <w:r>
        <w:fldChar w:fldCharType="end"/>
      </w:r>
    </w:p>
    <w:p>
      <w:pPr>
        <w:pStyle w:val="25"/>
        <w:tabs>
          <w:tab w:val="right" w:leader="dot" w:pos="9638"/>
        </w:tabs>
      </w:pPr>
      <w:r>
        <w:fldChar w:fldCharType="begin"/>
      </w:r>
      <w:r>
        <w:instrText xml:space="preserve"> HYPERLINK \l _Toc2076 </w:instrText>
      </w:r>
      <w:r>
        <w:fldChar w:fldCharType="separate"/>
      </w:r>
      <w:r>
        <w:rPr>
          <w:rFonts w:hint="eastAsia"/>
        </w:rPr>
        <w:t>八、附则</w:t>
      </w:r>
      <w:r>
        <w:tab/>
      </w:r>
      <w:r>
        <w:fldChar w:fldCharType="begin"/>
      </w:r>
      <w:r>
        <w:instrText xml:space="preserve"> PAGEREF _Toc2076 \h </w:instrText>
      </w:r>
      <w:r>
        <w:fldChar w:fldCharType="separate"/>
      </w:r>
      <w:r>
        <w:t>12</w:t>
      </w:r>
      <w:r>
        <w:fldChar w:fldCharType="end"/>
      </w:r>
      <w:r>
        <w:fldChar w:fldCharType="end"/>
      </w:r>
    </w:p>
    <w:p>
      <w:pPr>
        <w:pStyle w:val="27"/>
        <w:tabs>
          <w:tab w:val="right" w:leader="dot" w:pos="9638"/>
        </w:tabs>
      </w:pPr>
      <w:r>
        <w:fldChar w:fldCharType="begin"/>
      </w:r>
      <w:r>
        <w:instrText xml:space="preserve"> HYPERLINK \l _Toc10810 </w:instrText>
      </w:r>
      <w:r>
        <w:fldChar w:fldCharType="separate"/>
      </w:r>
      <w:r>
        <w:rPr>
          <w:rFonts w:hint="eastAsia"/>
        </w:rPr>
        <w:t>15.本《招标文件》解释权为平潭国际南岛语族研究院。</w:t>
      </w:r>
      <w:r>
        <w:tab/>
      </w:r>
      <w:r>
        <w:fldChar w:fldCharType="begin"/>
      </w:r>
      <w:r>
        <w:instrText xml:space="preserve"> PAGEREF _Toc10810 \h </w:instrText>
      </w:r>
      <w:r>
        <w:fldChar w:fldCharType="separate"/>
      </w:r>
      <w:r>
        <w:t>12</w:t>
      </w:r>
      <w:r>
        <w:fldChar w:fldCharType="end"/>
      </w:r>
      <w:r>
        <w:fldChar w:fldCharType="end"/>
      </w:r>
    </w:p>
    <w:p>
      <w:pPr>
        <w:pStyle w:val="25"/>
        <w:tabs>
          <w:tab w:val="right" w:leader="dot" w:pos="9638"/>
        </w:tabs>
      </w:pPr>
      <w:r>
        <w:fldChar w:fldCharType="begin"/>
      </w:r>
      <w:r>
        <w:instrText xml:space="preserve"> HYPERLINK \l _Toc17524 </w:instrText>
      </w:r>
      <w:r>
        <w:fldChar w:fldCharType="separate"/>
      </w:r>
      <w:r>
        <w:rPr>
          <w:rFonts w:hint="eastAsia"/>
        </w:rPr>
        <w:t>第二章 项目详细需求说明</w:t>
      </w:r>
      <w:r>
        <w:tab/>
      </w:r>
      <w:r>
        <w:fldChar w:fldCharType="begin"/>
      </w:r>
      <w:r>
        <w:instrText xml:space="preserve"> PAGEREF _Toc17524 \h </w:instrText>
      </w:r>
      <w:r>
        <w:fldChar w:fldCharType="separate"/>
      </w:r>
      <w:r>
        <w:t>13</w:t>
      </w:r>
      <w:r>
        <w:fldChar w:fldCharType="end"/>
      </w:r>
      <w:r>
        <w:fldChar w:fldCharType="end"/>
      </w:r>
    </w:p>
    <w:p>
      <w:pPr>
        <w:pStyle w:val="25"/>
        <w:tabs>
          <w:tab w:val="right" w:leader="dot" w:pos="9638"/>
        </w:tabs>
      </w:pPr>
      <w:r>
        <w:fldChar w:fldCharType="begin"/>
      </w:r>
      <w:r>
        <w:instrText xml:space="preserve"> HYPERLINK \l _Toc12086 </w:instrText>
      </w:r>
      <w:r>
        <w:fldChar w:fldCharType="separate"/>
      </w:r>
      <w:r>
        <w:rPr>
          <w:rFonts w:hint="eastAsia"/>
        </w:rPr>
        <w:t>第三章  合同文件</w:t>
      </w:r>
      <w:r>
        <w:tab/>
      </w:r>
      <w:r>
        <w:fldChar w:fldCharType="begin"/>
      </w:r>
      <w:r>
        <w:instrText xml:space="preserve"> PAGEREF _Toc12086 \h </w:instrText>
      </w:r>
      <w:r>
        <w:fldChar w:fldCharType="separate"/>
      </w:r>
      <w:r>
        <w:t>15</w:t>
      </w:r>
      <w:r>
        <w:fldChar w:fldCharType="end"/>
      </w:r>
      <w:r>
        <w:fldChar w:fldCharType="end"/>
      </w:r>
    </w:p>
    <w:p>
      <w:pPr>
        <w:pStyle w:val="25"/>
        <w:tabs>
          <w:tab w:val="right" w:leader="dot" w:pos="9638"/>
        </w:tabs>
      </w:pPr>
      <w:r>
        <w:fldChar w:fldCharType="begin"/>
      </w:r>
      <w:r>
        <w:instrText xml:space="preserve"> HYPERLINK \l _Toc20751 </w:instrText>
      </w:r>
      <w:r>
        <w:fldChar w:fldCharType="separate"/>
      </w:r>
      <w:r>
        <w:rPr>
          <w:rFonts w:hint="eastAsia"/>
        </w:rPr>
        <w:t>第四章  投标文件格式</w:t>
      </w:r>
      <w:r>
        <w:tab/>
      </w:r>
      <w:r>
        <w:fldChar w:fldCharType="begin"/>
      </w:r>
      <w:r>
        <w:instrText xml:space="preserve"> PAGEREF _Toc20751 \h </w:instrText>
      </w:r>
      <w:r>
        <w:fldChar w:fldCharType="separate"/>
      </w:r>
      <w:r>
        <w:t>19</w:t>
      </w:r>
      <w:r>
        <w:fldChar w:fldCharType="end"/>
      </w:r>
      <w:r>
        <w:fldChar w:fldCharType="end"/>
      </w:r>
    </w:p>
    <w:p>
      <w:pPr>
        <w:pStyle w:val="25"/>
        <w:tabs>
          <w:tab w:val="right" w:leader="dot" w:pos="9638"/>
        </w:tabs>
      </w:pPr>
      <w:r>
        <w:fldChar w:fldCharType="begin"/>
      </w:r>
      <w:r>
        <w:instrText xml:space="preserve"> HYPERLINK \l _Toc23002 </w:instrText>
      </w:r>
      <w:r>
        <w:fldChar w:fldCharType="separate"/>
      </w:r>
      <w:r>
        <w:rPr>
          <w:rFonts w:hint="eastAsia"/>
        </w:rPr>
        <w:t>目    录</w:t>
      </w:r>
      <w:r>
        <w:tab/>
      </w:r>
      <w:r>
        <w:fldChar w:fldCharType="begin"/>
      </w:r>
      <w:r>
        <w:instrText xml:space="preserve"> PAGEREF _Toc23002 \h </w:instrText>
      </w:r>
      <w:r>
        <w:fldChar w:fldCharType="separate"/>
      </w:r>
      <w:r>
        <w:t>20</w:t>
      </w:r>
      <w:r>
        <w:fldChar w:fldCharType="end"/>
      </w:r>
      <w:r>
        <w:fldChar w:fldCharType="end"/>
      </w:r>
    </w:p>
    <w:p>
      <w:pPr>
        <w:pStyle w:val="25"/>
        <w:tabs>
          <w:tab w:val="right" w:leader="dot" w:pos="9638"/>
        </w:tabs>
      </w:pPr>
      <w:r>
        <w:fldChar w:fldCharType="begin"/>
      </w:r>
      <w:r>
        <w:instrText xml:space="preserve"> HYPERLINK \l _Toc30308 </w:instrText>
      </w:r>
      <w:r>
        <w:fldChar w:fldCharType="separate"/>
      </w:r>
      <w:r>
        <w:rPr>
          <w:rFonts w:hint="eastAsia" w:hAnsi="宋体"/>
        </w:rPr>
        <w:t>注：须编制目录、页码</w:t>
      </w:r>
      <w:r>
        <w:tab/>
      </w:r>
      <w:r>
        <w:fldChar w:fldCharType="begin"/>
      </w:r>
      <w:r>
        <w:instrText xml:space="preserve"> PAGEREF _Toc30308 \h </w:instrText>
      </w:r>
      <w:r>
        <w:fldChar w:fldCharType="separate"/>
      </w:r>
      <w:r>
        <w:t>20</w:t>
      </w:r>
      <w:r>
        <w:fldChar w:fldCharType="end"/>
      </w:r>
      <w:r>
        <w:fldChar w:fldCharType="end"/>
      </w:r>
    </w:p>
    <w:p>
      <w:pPr>
        <w:pStyle w:val="25"/>
        <w:tabs>
          <w:tab w:val="right" w:leader="dot" w:pos="9638"/>
        </w:tabs>
      </w:pPr>
      <w:r>
        <w:fldChar w:fldCharType="begin"/>
      </w:r>
      <w:r>
        <w:instrText xml:space="preserve"> HYPERLINK \l _Toc13883 </w:instrText>
      </w:r>
      <w:r>
        <w:fldChar w:fldCharType="separate"/>
      </w:r>
      <w:r>
        <w:rPr>
          <w:rFonts w:hint="eastAsia"/>
        </w:rPr>
        <w:t>1.投 标 书</w:t>
      </w:r>
      <w:r>
        <w:tab/>
      </w:r>
      <w:r>
        <w:fldChar w:fldCharType="begin"/>
      </w:r>
      <w:r>
        <w:instrText xml:space="preserve"> PAGEREF _Toc13883 \h </w:instrText>
      </w:r>
      <w:r>
        <w:fldChar w:fldCharType="separate"/>
      </w:r>
      <w:r>
        <w:t>21</w:t>
      </w:r>
      <w:r>
        <w:fldChar w:fldCharType="end"/>
      </w:r>
      <w:r>
        <w:fldChar w:fldCharType="end"/>
      </w:r>
    </w:p>
    <w:p>
      <w:pPr>
        <w:pStyle w:val="25"/>
        <w:tabs>
          <w:tab w:val="right" w:leader="dot" w:pos="9638"/>
        </w:tabs>
      </w:pPr>
      <w:r>
        <w:fldChar w:fldCharType="begin"/>
      </w:r>
      <w:r>
        <w:instrText xml:space="preserve"> HYPERLINK \l _Toc18373 </w:instrText>
      </w:r>
      <w:r>
        <w:fldChar w:fldCharType="separate"/>
      </w:r>
      <w:r>
        <w:t xml:space="preserve">2. </w:t>
      </w:r>
      <w:r>
        <w:rPr>
          <w:rFonts w:hint="eastAsia"/>
        </w:rPr>
        <w:t>项目实施方案、</w:t>
      </w:r>
      <w:r>
        <w:rPr>
          <w:rFonts w:hint="eastAsia"/>
          <w:lang w:val="en-US" w:eastAsia="zh-CN"/>
        </w:rPr>
        <w:t>视频制作脚本方案、申报材料组织编写方案、申报咨询服务方案</w:t>
      </w:r>
      <w:r>
        <w:tab/>
      </w:r>
      <w:r>
        <w:fldChar w:fldCharType="begin"/>
      </w:r>
      <w:r>
        <w:instrText xml:space="preserve"> PAGEREF _Toc18373 \h </w:instrText>
      </w:r>
      <w:r>
        <w:fldChar w:fldCharType="separate"/>
      </w:r>
      <w:r>
        <w:t>23</w:t>
      </w:r>
      <w:r>
        <w:fldChar w:fldCharType="end"/>
      </w:r>
      <w:r>
        <w:fldChar w:fldCharType="end"/>
      </w:r>
    </w:p>
    <w:p>
      <w:pPr>
        <w:pStyle w:val="25"/>
        <w:tabs>
          <w:tab w:val="right" w:leader="dot" w:pos="9638"/>
        </w:tabs>
      </w:pPr>
      <w:r>
        <w:fldChar w:fldCharType="begin"/>
      </w:r>
      <w:r>
        <w:instrText xml:space="preserve"> HYPERLINK \l _Toc11175 </w:instrText>
      </w:r>
      <w:r>
        <w:fldChar w:fldCharType="separate"/>
      </w:r>
      <w:r>
        <w:rPr>
          <w:rFonts w:hint="eastAsia"/>
        </w:rPr>
        <w:t>3.开标一览表（类别报价汇总）</w:t>
      </w:r>
      <w:r>
        <w:tab/>
      </w:r>
      <w:r>
        <w:fldChar w:fldCharType="begin"/>
      </w:r>
      <w:r>
        <w:instrText xml:space="preserve"> PAGEREF _Toc11175 \h </w:instrText>
      </w:r>
      <w:r>
        <w:fldChar w:fldCharType="separate"/>
      </w:r>
      <w:r>
        <w:t>24</w:t>
      </w:r>
      <w:r>
        <w:fldChar w:fldCharType="end"/>
      </w:r>
      <w:r>
        <w:fldChar w:fldCharType="end"/>
      </w:r>
    </w:p>
    <w:p>
      <w:pPr>
        <w:pStyle w:val="25"/>
        <w:tabs>
          <w:tab w:val="right" w:leader="dot" w:pos="9638"/>
        </w:tabs>
      </w:pPr>
      <w:r>
        <w:fldChar w:fldCharType="begin"/>
      </w:r>
      <w:r>
        <w:instrText xml:space="preserve"> HYPERLINK \l _Toc21354 </w:instrText>
      </w:r>
      <w:r>
        <w:fldChar w:fldCharType="separate"/>
      </w:r>
      <w:r>
        <w:rPr>
          <w:rFonts w:hint="eastAsia"/>
        </w:rPr>
        <w:t>4.项目技术偏离、报价一览表</w:t>
      </w:r>
      <w:r>
        <w:tab/>
      </w:r>
      <w:r>
        <w:fldChar w:fldCharType="begin"/>
      </w:r>
      <w:r>
        <w:instrText xml:space="preserve"> PAGEREF _Toc21354 \h </w:instrText>
      </w:r>
      <w:r>
        <w:fldChar w:fldCharType="separate"/>
      </w:r>
      <w:r>
        <w:t>25</w:t>
      </w:r>
      <w:r>
        <w:fldChar w:fldCharType="end"/>
      </w:r>
      <w:r>
        <w:fldChar w:fldCharType="end"/>
      </w:r>
    </w:p>
    <w:p>
      <w:pPr>
        <w:pStyle w:val="25"/>
        <w:tabs>
          <w:tab w:val="right" w:leader="dot" w:pos="9638"/>
        </w:tabs>
      </w:pPr>
      <w:r>
        <w:fldChar w:fldCharType="begin"/>
      </w:r>
      <w:r>
        <w:instrText xml:space="preserve"> HYPERLINK \l _Toc19223 </w:instrText>
      </w:r>
      <w:r>
        <w:fldChar w:fldCharType="separate"/>
      </w:r>
      <w:r>
        <w:rPr>
          <w:rFonts w:hint="eastAsia"/>
        </w:rPr>
        <w:t>5.技术商务部分评标内容对应表</w:t>
      </w:r>
      <w:r>
        <w:tab/>
      </w:r>
      <w:r>
        <w:fldChar w:fldCharType="begin"/>
      </w:r>
      <w:r>
        <w:instrText xml:space="preserve"> PAGEREF _Toc19223 \h </w:instrText>
      </w:r>
      <w:r>
        <w:fldChar w:fldCharType="separate"/>
      </w:r>
      <w:r>
        <w:t>26</w:t>
      </w:r>
      <w:r>
        <w:fldChar w:fldCharType="end"/>
      </w:r>
      <w:r>
        <w:fldChar w:fldCharType="end"/>
      </w:r>
    </w:p>
    <w:p>
      <w:pPr>
        <w:pStyle w:val="25"/>
        <w:tabs>
          <w:tab w:val="right" w:leader="dot" w:pos="9638"/>
        </w:tabs>
      </w:pPr>
      <w:r>
        <w:fldChar w:fldCharType="begin"/>
      </w:r>
      <w:r>
        <w:instrText xml:space="preserve"> HYPERLINK \l _Toc7070 </w:instrText>
      </w:r>
      <w:r>
        <w:fldChar w:fldCharType="separate"/>
      </w:r>
      <w:r>
        <w:rPr>
          <w:rFonts w:hint="eastAsia"/>
        </w:rPr>
        <w:t>6.商务要求承诺表</w:t>
      </w:r>
      <w:r>
        <w:tab/>
      </w:r>
      <w:r>
        <w:fldChar w:fldCharType="begin"/>
      </w:r>
      <w:r>
        <w:instrText xml:space="preserve"> PAGEREF _Toc7070 \h </w:instrText>
      </w:r>
      <w:r>
        <w:fldChar w:fldCharType="separate"/>
      </w:r>
      <w:r>
        <w:t>27</w:t>
      </w:r>
      <w:r>
        <w:fldChar w:fldCharType="end"/>
      </w:r>
      <w:r>
        <w:fldChar w:fldCharType="end"/>
      </w:r>
    </w:p>
    <w:p>
      <w:pPr>
        <w:pStyle w:val="25"/>
        <w:tabs>
          <w:tab w:val="right" w:leader="dot" w:pos="9638"/>
        </w:tabs>
      </w:pPr>
      <w:r>
        <w:fldChar w:fldCharType="begin"/>
      </w:r>
      <w:r>
        <w:instrText xml:space="preserve"> HYPERLINK \l _Toc13843 </w:instrText>
      </w:r>
      <w:r>
        <w:fldChar w:fldCharType="separate"/>
      </w:r>
      <w:r>
        <w:rPr>
          <w:rFonts w:hint="eastAsia"/>
        </w:rPr>
        <w:t>7.投标人的资格证明文件</w:t>
      </w:r>
      <w:r>
        <w:tab/>
      </w:r>
      <w:r>
        <w:fldChar w:fldCharType="begin"/>
      </w:r>
      <w:r>
        <w:instrText xml:space="preserve"> PAGEREF _Toc13843 \h </w:instrText>
      </w:r>
      <w:r>
        <w:fldChar w:fldCharType="separate"/>
      </w:r>
      <w:r>
        <w:t>28</w:t>
      </w:r>
      <w:r>
        <w:fldChar w:fldCharType="end"/>
      </w:r>
      <w:r>
        <w:fldChar w:fldCharType="end"/>
      </w:r>
    </w:p>
    <w:p>
      <w:pPr>
        <w:pStyle w:val="27"/>
        <w:tabs>
          <w:tab w:val="right" w:leader="dot" w:pos="9638"/>
        </w:tabs>
      </w:pPr>
      <w:r>
        <w:fldChar w:fldCharType="begin"/>
      </w:r>
      <w:r>
        <w:instrText xml:space="preserve"> HYPERLINK \l _Toc27271 </w:instrText>
      </w:r>
      <w:r>
        <w:fldChar w:fldCharType="separate"/>
      </w:r>
      <w:r>
        <w:rPr>
          <w:rFonts w:hint="eastAsia"/>
          <w:lang w:val="en-US"/>
        </w:rPr>
        <w:t>7</w:t>
      </w:r>
      <w:r>
        <w:rPr>
          <w:rFonts w:hint="eastAsia"/>
        </w:rPr>
        <w:t>.1关于资格的声明函</w:t>
      </w:r>
      <w:r>
        <w:tab/>
      </w:r>
      <w:r>
        <w:fldChar w:fldCharType="begin"/>
      </w:r>
      <w:r>
        <w:instrText xml:space="preserve"> PAGEREF _Toc27271 \h </w:instrText>
      </w:r>
      <w:r>
        <w:fldChar w:fldCharType="separate"/>
      </w:r>
      <w:r>
        <w:t>28</w:t>
      </w:r>
      <w:r>
        <w:fldChar w:fldCharType="end"/>
      </w:r>
      <w:r>
        <w:fldChar w:fldCharType="end"/>
      </w:r>
    </w:p>
    <w:p>
      <w:pPr>
        <w:pStyle w:val="27"/>
        <w:tabs>
          <w:tab w:val="right" w:leader="dot" w:pos="9638"/>
        </w:tabs>
      </w:pPr>
      <w:r>
        <w:fldChar w:fldCharType="begin"/>
      </w:r>
      <w:r>
        <w:instrText xml:space="preserve"> HYPERLINK \l _Toc2526 </w:instrText>
      </w:r>
      <w:r>
        <w:fldChar w:fldCharType="separate"/>
      </w:r>
      <w:r>
        <w:rPr>
          <w:rFonts w:hint="eastAsia"/>
          <w:lang w:val="en-US"/>
        </w:rPr>
        <w:t>7</w:t>
      </w:r>
      <w:r>
        <w:rPr>
          <w:rFonts w:hint="eastAsia"/>
        </w:rPr>
        <w:t>.2投标人的资格声明</w:t>
      </w:r>
      <w:r>
        <w:tab/>
      </w:r>
      <w:r>
        <w:fldChar w:fldCharType="begin"/>
      </w:r>
      <w:r>
        <w:instrText xml:space="preserve"> PAGEREF _Toc2526 \h </w:instrText>
      </w:r>
      <w:r>
        <w:fldChar w:fldCharType="separate"/>
      </w:r>
      <w:r>
        <w:t>29</w:t>
      </w:r>
      <w:r>
        <w:fldChar w:fldCharType="end"/>
      </w:r>
      <w:r>
        <w:fldChar w:fldCharType="end"/>
      </w:r>
    </w:p>
    <w:p>
      <w:pPr>
        <w:pStyle w:val="27"/>
        <w:tabs>
          <w:tab w:val="right" w:leader="dot" w:pos="9638"/>
        </w:tabs>
      </w:pPr>
      <w:r>
        <w:fldChar w:fldCharType="begin"/>
      </w:r>
      <w:r>
        <w:instrText xml:space="preserve"> HYPERLINK \l _Toc23856 </w:instrText>
      </w:r>
      <w:r>
        <w:fldChar w:fldCharType="separate"/>
      </w:r>
      <w:r>
        <w:rPr>
          <w:rFonts w:hint="eastAsia"/>
          <w:lang w:val="en-US"/>
        </w:rPr>
        <w:t>7</w:t>
      </w:r>
      <w:r>
        <w:rPr>
          <w:rFonts w:hint="eastAsia"/>
        </w:rPr>
        <w:t>.3投标人的资格声明一证明材料</w:t>
      </w:r>
      <w:r>
        <w:tab/>
      </w:r>
      <w:r>
        <w:fldChar w:fldCharType="begin"/>
      </w:r>
      <w:r>
        <w:instrText xml:space="preserve"> PAGEREF _Toc23856 \h </w:instrText>
      </w:r>
      <w:r>
        <w:fldChar w:fldCharType="separate"/>
      </w:r>
      <w:r>
        <w:t>31</w:t>
      </w:r>
      <w:r>
        <w:fldChar w:fldCharType="end"/>
      </w:r>
      <w:r>
        <w:fldChar w:fldCharType="end"/>
      </w:r>
    </w:p>
    <w:p>
      <w:pPr>
        <w:pStyle w:val="27"/>
        <w:tabs>
          <w:tab w:val="right" w:leader="dot" w:pos="9638"/>
        </w:tabs>
      </w:pPr>
      <w:r>
        <w:fldChar w:fldCharType="begin"/>
      </w:r>
      <w:r>
        <w:instrText xml:space="preserve"> HYPERLINK \l _Toc22760 </w:instrText>
      </w:r>
      <w:r>
        <w:fldChar w:fldCharType="separate"/>
      </w:r>
      <w:r>
        <w:rPr>
          <w:rFonts w:hint="eastAsia"/>
          <w:lang w:val="en-US"/>
        </w:rPr>
        <w:t>7</w:t>
      </w:r>
      <w:r>
        <w:rPr>
          <w:rFonts w:hint="eastAsia"/>
        </w:rPr>
        <w:t>.4投标人的资格声明（二）</w:t>
      </w:r>
      <w:r>
        <w:tab/>
      </w:r>
      <w:r>
        <w:fldChar w:fldCharType="begin"/>
      </w:r>
      <w:r>
        <w:instrText xml:space="preserve"> PAGEREF _Toc22760 \h </w:instrText>
      </w:r>
      <w:r>
        <w:fldChar w:fldCharType="separate"/>
      </w:r>
      <w:r>
        <w:t>32</w:t>
      </w:r>
      <w:r>
        <w:fldChar w:fldCharType="end"/>
      </w:r>
      <w:r>
        <w:fldChar w:fldCharType="end"/>
      </w:r>
    </w:p>
    <w:p>
      <w:pPr>
        <w:pStyle w:val="27"/>
        <w:tabs>
          <w:tab w:val="right" w:leader="dot" w:pos="9638"/>
        </w:tabs>
      </w:pPr>
      <w:r>
        <w:fldChar w:fldCharType="begin"/>
      </w:r>
      <w:r>
        <w:instrText xml:space="preserve"> HYPERLINK \l _Toc10154 </w:instrText>
      </w:r>
      <w:r>
        <w:fldChar w:fldCharType="separate"/>
      </w:r>
      <w:r>
        <w:rPr>
          <w:rFonts w:hint="eastAsia"/>
          <w:lang w:val="en-US"/>
        </w:rPr>
        <w:t>7</w:t>
      </w:r>
      <w:r>
        <w:rPr>
          <w:rFonts w:hint="eastAsia"/>
        </w:rPr>
        <w:t>.5法定代表人授权书</w:t>
      </w:r>
      <w:r>
        <w:tab/>
      </w:r>
      <w:r>
        <w:fldChar w:fldCharType="begin"/>
      </w:r>
      <w:r>
        <w:instrText xml:space="preserve"> PAGEREF _Toc10154 \h </w:instrText>
      </w:r>
      <w:r>
        <w:fldChar w:fldCharType="separate"/>
      </w:r>
      <w:r>
        <w:t>33</w:t>
      </w:r>
      <w:r>
        <w:fldChar w:fldCharType="end"/>
      </w:r>
      <w:r>
        <w:fldChar w:fldCharType="end"/>
      </w:r>
    </w:p>
    <w:p>
      <w:pPr>
        <w:pStyle w:val="27"/>
        <w:tabs>
          <w:tab w:val="right" w:leader="dot" w:pos="9638"/>
        </w:tabs>
      </w:pPr>
      <w:r>
        <w:fldChar w:fldCharType="begin"/>
      </w:r>
      <w:r>
        <w:instrText xml:space="preserve"> HYPERLINK \l _Toc19663 </w:instrText>
      </w:r>
      <w:r>
        <w:fldChar w:fldCharType="separate"/>
      </w:r>
      <w:r>
        <w:rPr>
          <w:rFonts w:hint="eastAsia"/>
          <w:lang w:val="en-US"/>
        </w:rPr>
        <w:t>7</w:t>
      </w:r>
      <w:r>
        <w:rPr>
          <w:rFonts w:hint="eastAsia"/>
        </w:rPr>
        <w:t>.6营业执照副本</w:t>
      </w:r>
      <w:r>
        <w:tab/>
      </w:r>
      <w:r>
        <w:fldChar w:fldCharType="begin"/>
      </w:r>
      <w:r>
        <w:instrText xml:space="preserve"> PAGEREF _Toc19663 \h </w:instrText>
      </w:r>
      <w:r>
        <w:fldChar w:fldCharType="separate"/>
      </w:r>
      <w:r>
        <w:t>34</w:t>
      </w:r>
      <w:r>
        <w:fldChar w:fldCharType="end"/>
      </w:r>
      <w:r>
        <w:fldChar w:fldCharType="end"/>
      </w:r>
    </w:p>
    <w:p>
      <w:pPr>
        <w:pStyle w:val="27"/>
        <w:tabs>
          <w:tab w:val="right" w:leader="dot" w:pos="9638"/>
        </w:tabs>
      </w:pPr>
      <w:r>
        <w:fldChar w:fldCharType="begin"/>
      </w:r>
      <w:r>
        <w:instrText xml:space="preserve"> HYPERLINK \l _Toc25485 </w:instrText>
      </w:r>
      <w:r>
        <w:fldChar w:fldCharType="separate"/>
      </w:r>
      <w:r>
        <w:rPr>
          <w:rFonts w:hint="eastAsia"/>
          <w:lang w:val="en-US"/>
        </w:rPr>
        <w:t>7</w:t>
      </w:r>
      <w:r>
        <w:rPr>
          <w:rFonts w:hint="eastAsia"/>
        </w:rPr>
        <w:t>.7投标人在近三年内无行贿犯罪记录承诺函</w:t>
      </w:r>
      <w:r>
        <w:tab/>
      </w:r>
      <w:r>
        <w:fldChar w:fldCharType="begin"/>
      </w:r>
      <w:r>
        <w:instrText xml:space="preserve"> PAGEREF _Toc25485 \h </w:instrText>
      </w:r>
      <w:r>
        <w:fldChar w:fldCharType="separate"/>
      </w:r>
      <w:r>
        <w:t>35</w:t>
      </w:r>
      <w:r>
        <w:fldChar w:fldCharType="end"/>
      </w:r>
      <w:r>
        <w:fldChar w:fldCharType="end"/>
      </w:r>
    </w:p>
    <w:p>
      <w:pPr>
        <w:pStyle w:val="25"/>
        <w:tabs>
          <w:tab w:val="right" w:leader="dot" w:pos="9638"/>
        </w:tabs>
      </w:pPr>
      <w:r>
        <w:fldChar w:fldCharType="begin"/>
      </w:r>
      <w:r>
        <w:instrText xml:space="preserve"> HYPERLINK \l _Toc7551 </w:instrText>
      </w:r>
      <w:r>
        <w:fldChar w:fldCharType="separate"/>
      </w:r>
      <w:r>
        <w:rPr>
          <w:rFonts w:hint="eastAsia"/>
        </w:rPr>
        <w:t>8.投标人廉政承诺书</w:t>
      </w:r>
      <w:r>
        <w:tab/>
      </w:r>
      <w:r>
        <w:fldChar w:fldCharType="begin"/>
      </w:r>
      <w:r>
        <w:instrText xml:space="preserve"> PAGEREF _Toc7551 \h </w:instrText>
      </w:r>
      <w:r>
        <w:fldChar w:fldCharType="separate"/>
      </w:r>
      <w:r>
        <w:t>36</w:t>
      </w:r>
      <w:r>
        <w:fldChar w:fldCharType="end"/>
      </w:r>
      <w:r>
        <w:fldChar w:fldCharType="end"/>
      </w:r>
    </w:p>
    <w:p>
      <w:pPr>
        <w:pStyle w:val="25"/>
        <w:tabs>
          <w:tab w:val="right" w:leader="dot" w:pos="9638"/>
        </w:tabs>
      </w:pPr>
      <w:r>
        <w:fldChar w:fldCharType="begin"/>
      </w:r>
      <w:r>
        <w:instrText xml:space="preserve"> HYPERLINK \l _Toc794 </w:instrText>
      </w:r>
      <w:r>
        <w:fldChar w:fldCharType="separate"/>
      </w:r>
      <w:r>
        <w:rPr>
          <w:rFonts w:hint="eastAsia"/>
        </w:rPr>
        <w:t>9.投标人提交的其它资料</w:t>
      </w:r>
      <w:r>
        <w:tab/>
      </w:r>
      <w:r>
        <w:fldChar w:fldCharType="begin"/>
      </w:r>
      <w:r>
        <w:instrText xml:space="preserve"> PAGEREF _Toc794 \h </w:instrText>
      </w:r>
      <w:r>
        <w:fldChar w:fldCharType="separate"/>
      </w:r>
      <w:r>
        <w:t>38</w:t>
      </w:r>
      <w:r>
        <w:fldChar w:fldCharType="end"/>
      </w:r>
      <w:r>
        <w:fldChar w:fldCharType="end"/>
      </w:r>
    </w:p>
    <w:p>
      <w:pPr>
        <w:spacing w:line="480" w:lineRule="auto"/>
        <w:outlineLvl w:val="0"/>
        <w:sectPr>
          <w:pgSz w:w="11906" w:h="16838"/>
          <w:pgMar w:top="765" w:right="1134" w:bottom="300" w:left="1134" w:header="851" w:footer="992" w:gutter="0"/>
          <w:pgNumType w:start="1"/>
          <w:cols w:space="720" w:num="1"/>
          <w:docGrid w:type="lines" w:linePitch="312" w:charSpace="0"/>
        </w:sectPr>
      </w:pPr>
      <w:r>
        <w:fldChar w:fldCharType="end"/>
      </w:r>
    </w:p>
    <w:p>
      <w:pPr>
        <w:pStyle w:val="30"/>
      </w:pPr>
      <w:bookmarkStart w:id="1" w:name="_Toc3177"/>
      <w:r>
        <w:rPr>
          <w:rFonts w:hint="eastAsia"/>
        </w:rPr>
        <w:t>招标公告</w:t>
      </w:r>
      <w:bookmarkEnd w:id="1"/>
    </w:p>
    <w:p>
      <w:pPr>
        <w:spacing w:line="440" w:lineRule="exact"/>
        <w:ind w:left="69" w:leftChars="33" w:firstLine="480" w:firstLineChars="200"/>
        <w:rPr>
          <w:rFonts w:ascii="宋体" w:hAnsi="宋体"/>
          <w:sz w:val="24"/>
        </w:rPr>
      </w:pPr>
      <w:r>
        <w:rPr>
          <w:rFonts w:hint="eastAsia" w:ascii="宋体" w:hAnsi="宋体"/>
          <w:sz w:val="24"/>
        </w:rPr>
        <w:t>本招标项目</w:t>
      </w:r>
      <w:bookmarkStart w:id="2" w:name="_Hlk39065199"/>
      <w:r>
        <w:rPr>
          <w:rFonts w:hint="eastAsia" w:ascii="宋体" w:hAnsi="宋体"/>
          <w:sz w:val="24"/>
          <w:u w:val="single"/>
        </w:rPr>
        <w:t>2023年度全国十大考古新发现申报服务技术咨询服务项目</w:t>
      </w:r>
      <w:bookmarkEnd w:id="2"/>
      <w:r>
        <w:rPr>
          <w:rFonts w:hint="eastAsia" w:ascii="宋体" w:hAnsi="宋体"/>
          <w:sz w:val="24"/>
          <w:u w:val="single"/>
        </w:rPr>
        <w:t>已由平潭国际南岛语族研究院院务会研究决定，</w:t>
      </w:r>
      <w:r>
        <w:rPr>
          <w:rFonts w:hint="eastAsia" w:ascii="宋体" w:hAnsi="宋体"/>
          <w:sz w:val="24"/>
        </w:rPr>
        <w:t>本项目已具备招标条件，现招标人决定对该项目通过</w:t>
      </w:r>
      <w:r>
        <w:rPr>
          <w:rFonts w:hint="eastAsia" w:ascii="宋体" w:hAnsi="宋体"/>
          <w:sz w:val="24"/>
          <w:u w:val="single"/>
        </w:rPr>
        <w:t>报价承诺的方式</w:t>
      </w:r>
      <w:r>
        <w:rPr>
          <w:rFonts w:hint="eastAsia" w:ascii="宋体" w:hAnsi="宋体"/>
          <w:sz w:val="24"/>
        </w:rPr>
        <w:t>进行竞标，</w:t>
      </w:r>
      <w:r>
        <w:rPr>
          <w:rFonts w:hint="eastAsia"/>
          <w:sz w:val="24"/>
        </w:rPr>
        <w:t>评标办法为</w:t>
      </w:r>
      <w:bookmarkStart w:id="3" w:name="_Hlk39067587"/>
      <w:r>
        <w:rPr>
          <w:rFonts w:hint="eastAsia"/>
          <w:sz w:val="24"/>
          <w:u w:val="single"/>
        </w:rPr>
        <w:t>采用综合评分法</w:t>
      </w:r>
      <w:bookmarkEnd w:id="3"/>
      <w:r>
        <w:rPr>
          <w:rFonts w:hint="eastAsia" w:ascii="宋体" w:hAnsi="宋体"/>
          <w:sz w:val="24"/>
        </w:rPr>
        <w:t>，如得分一致时，采用随机抽球确定中标单位。</w:t>
      </w:r>
    </w:p>
    <w:p>
      <w:pPr>
        <w:spacing w:line="440" w:lineRule="exact"/>
        <w:ind w:firstLine="480" w:firstLineChars="200"/>
        <w:rPr>
          <w:rFonts w:ascii="宋体" w:hAnsi="宋体"/>
          <w:sz w:val="24"/>
          <w:u w:val="single"/>
        </w:rPr>
      </w:pPr>
      <w:r>
        <w:rPr>
          <w:rFonts w:hint="eastAsia" w:ascii="宋体" w:hAnsi="宋体"/>
          <w:sz w:val="24"/>
        </w:rPr>
        <w:t>1、</w:t>
      </w:r>
      <w:r>
        <w:rPr>
          <w:rFonts w:hint="eastAsia"/>
          <w:sz w:val="24"/>
          <w:szCs w:val="32"/>
        </w:rPr>
        <w:t>招标项目名称：</w:t>
      </w:r>
      <w:r>
        <w:rPr>
          <w:rFonts w:hint="eastAsia" w:ascii="宋体" w:hAnsi="宋体"/>
          <w:sz w:val="24"/>
          <w:u w:val="single"/>
        </w:rPr>
        <w:t>2023年度全国十大考古新发现申报服务技术咨询服务项目</w:t>
      </w:r>
    </w:p>
    <w:p>
      <w:pPr>
        <w:widowControl/>
        <w:spacing w:line="360" w:lineRule="auto"/>
        <w:ind w:firstLine="480" w:firstLineChars="200"/>
        <w:jc w:val="left"/>
        <w:rPr>
          <w:rFonts w:ascii="宋体" w:hAnsi="宋体"/>
          <w:sz w:val="24"/>
        </w:rPr>
      </w:pPr>
      <w:r>
        <w:rPr>
          <w:rFonts w:hint="eastAsia" w:ascii="宋体" w:hAnsi="宋体"/>
          <w:sz w:val="24"/>
        </w:rPr>
        <w:t>2、采购标的：</w:t>
      </w:r>
      <w:bookmarkStart w:id="4" w:name="_Hlk39067109"/>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7"/>
        <w:gridCol w:w="261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7" w:type="dxa"/>
          </w:tcPr>
          <w:p>
            <w:pPr>
              <w:pStyle w:val="45"/>
            </w:pPr>
            <w:r>
              <w:rPr>
                <w:rFonts w:hint="eastAsia"/>
              </w:rPr>
              <w:t>采购标的</w:t>
            </w:r>
          </w:p>
        </w:tc>
        <w:tc>
          <w:tcPr>
            <w:tcW w:w="2610" w:type="dxa"/>
          </w:tcPr>
          <w:p>
            <w:pPr>
              <w:pStyle w:val="45"/>
            </w:pPr>
            <w:r>
              <w:rPr>
                <w:rFonts w:hint="eastAsia"/>
              </w:rPr>
              <w:t>数量</w:t>
            </w:r>
          </w:p>
        </w:tc>
        <w:tc>
          <w:tcPr>
            <w:tcW w:w="1695" w:type="dxa"/>
          </w:tcPr>
          <w:p>
            <w:pPr>
              <w:pStyle w:val="45"/>
            </w:pPr>
            <w:r>
              <w:rPr>
                <w:rFonts w:hint="eastAsia"/>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7" w:type="dxa"/>
          </w:tcPr>
          <w:p>
            <w:pPr>
              <w:pStyle w:val="45"/>
            </w:pPr>
            <w:r>
              <w:rPr>
                <w:rFonts w:hint="eastAsia"/>
              </w:rPr>
              <w:t>申报服务技术咨询服务（包含：申报材料组织编写、遗址发掘情况视频制作、申报咨询服务</w:t>
            </w:r>
            <w:r>
              <w:rPr>
                <w:rFonts w:hint="eastAsia"/>
                <w:lang w:val="en-US" w:eastAsia="zh-CN"/>
              </w:rPr>
              <w:t>等</w:t>
            </w:r>
            <w:r>
              <w:rPr>
                <w:rFonts w:hint="eastAsia"/>
              </w:rPr>
              <w:t>）</w:t>
            </w:r>
          </w:p>
        </w:tc>
        <w:tc>
          <w:tcPr>
            <w:tcW w:w="2610" w:type="dxa"/>
          </w:tcPr>
          <w:p>
            <w:pPr>
              <w:pStyle w:val="45"/>
            </w:pPr>
            <w:r>
              <w:rPr>
                <w:rFonts w:hint="eastAsia"/>
              </w:rPr>
              <w:t>1</w:t>
            </w:r>
          </w:p>
        </w:tc>
        <w:tc>
          <w:tcPr>
            <w:tcW w:w="1695" w:type="dxa"/>
          </w:tcPr>
          <w:p>
            <w:pPr>
              <w:pStyle w:val="45"/>
            </w:pPr>
            <w:r>
              <w:rPr>
                <w:rFonts w:hint="eastAsia"/>
              </w:rPr>
              <w:t>1</w:t>
            </w:r>
            <w:r>
              <w:rPr>
                <w:rFonts w:hint="eastAsia"/>
                <w:lang w:val="en-US" w:eastAsia="zh-CN"/>
              </w:rPr>
              <w:t>25</w:t>
            </w:r>
            <w:r>
              <w:rPr>
                <w:rFonts w:hint="eastAsia"/>
              </w:rPr>
              <w:t>000</w:t>
            </w:r>
          </w:p>
        </w:tc>
      </w:tr>
    </w:tbl>
    <w:p>
      <w:pPr>
        <w:pStyle w:val="45"/>
      </w:pPr>
    </w:p>
    <w:bookmarkEnd w:id="4"/>
    <w:p>
      <w:pPr>
        <w:spacing w:line="360" w:lineRule="auto"/>
        <w:ind w:firstLine="480" w:firstLineChars="200"/>
        <w:rPr>
          <w:rFonts w:ascii="宋体" w:hAnsi="宋体"/>
          <w:sz w:val="24"/>
          <w:shd w:val="clear" w:color="auto" w:fill="FFFF00"/>
        </w:rPr>
      </w:pPr>
      <w:r>
        <w:rPr>
          <w:rFonts w:hint="eastAsia" w:ascii="宋体" w:hAnsi="宋体"/>
          <w:sz w:val="24"/>
        </w:rPr>
        <w:t>3、服务时间：</w:t>
      </w:r>
      <w:r>
        <w:rPr>
          <w:rFonts w:hint="eastAsia" w:ascii="宋体" w:hAnsi="宋体"/>
          <w:sz w:val="24"/>
          <w:lang w:val="en-US" w:eastAsia="zh-CN"/>
        </w:rPr>
        <w:t>75天</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4、投标人的资格要求：</w:t>
      </w:r>
    </w:p>
    <w:p>
      <w:pPr>
        <w:spacing w:line="440" w:lineRule="exact"/>
        <w:ind w:left="480" w:firstLine="240" w:firstLineChars="100"/>
        <w:rPr>
          <w:rFonts w:ascii="宋体" w:hAnsi="宋体"/>
          <w:sz w:val="24"/>
        </w:rPr>
      </w:pPr>
      <w:r>
        <w:rPr>
          <w:rFonts w:hint="eastAsia" w:ascii="宋体" w:hAnsi="宋体"/>
          <w:sz w:val="24"/>
        </w:rPr>
        <w:t>4.1符凡在中国境内注册具有法人资格，有能力提供本项目采购货物及服务的供应商。</w:t>
      </w:r>
    </w:p>
    <w:p>
      <w:pPr>
        <w:spacing w:line="440" w:lineRule="exact"/>
        <w:ind w:left="480" w:firstLine="240" w:firstLineChars="100"/>
        <w:rPr>
          <w:rFonts w:ascii="宋体" w:hAnsi="宋体"/>
          <w:sz w:val="24"/>
        </w:rPr>
      </w:pPr>
      <w:r>
        <w:rPr>
          <w:rFonts w:hint="eastAsia" w:ascii="宋体" w:hAnsi="宋体"/>
          <w:sz w:val="24"/>
        </w:rPr>
        <w:t>4.2投标人须提供以下资格证明文件：</w:t>
      </w:r>
    </w:p>
    <w:p>
      <w:pPr>
        <w:spacing w:line="440" w:lineRule="exact"/>
        <w:ind w:firstLine="480" w:firstLineChars="200"/>
        <w:rPr>
          <w:rFonts w:ascii="宋体" w:hAnsi="宋体"/>
          <w:sz w:val="24"/>
        </w:rPr>
      </w:pPr>
      <w:r>
        <w:rPr>
          <w:rFonts w:hint="eastAsia" w:ascii="宋体" w:hAnsi="宋体"/>
          <w:sz w:val="24"/>
        </w:rPr>
        <w:t>(1)提供合格有效的营业执照副本和税务登记证复印件，或提供三证合一的营业执照复印件。</w:t>
      </w:r>
    </w:p>
    <w:p>
      <w:pPr>
        <w:spacing w:line="440" w:lineRule="exact"/>
        <w:ind w:firstLine="480" w:firstLineChars="200"/>
        <w:rPr>
          <w:rFonts w:ascii="宋体" w:hAnsi="宋体"/>
          <w:sz w:val="24"/>
        </w:rPr>
      </w:pPr>
      <w:r>
        <w:rPr>
          <w:rFonts w:hint="eastAsia" w:ascii="宋体" w:hAnsi="宋体"/>
          <w:sz w:val="24"/>
        </w:rPr>
        <w:t>(2)投标人应具备《中华人民共和国政府采购法》第二十二条规定的条件，并提供下列证明材料：</w:t>
      </w:r>
    </w:p>
    <w:p>
      <w:pPr>
        <w:spacing w:line="440" w:lineRule="exact"/>
        <w:ind w:firstLine="480" w:firstLineChars="200"/>
        <w:rPr>
          <w:rFonts w:ascii="宋体" w:hAnsi="宋体"/>
          <w:sz w:val="24"/>
        </w:rPr>
      </w:pPr>
      <w:bookmarkStart w:id="5" w:name="_Hlk39252392"/>
      <w:bookmarkStart w:id="6" w:name="_Hlk39225175"/>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 xml:space="preserve"> </w:t>
      </w:r>
      <w:r>
        <w:rPr>
          <w:rFonts w:ascii="宋体" w:hAnsi="宋体"/>
          <w:sz w:val="24"/>
        </w:rPr>
        <w:t>依法缴纳税收的相关材料：提供</w:t>
      </w:r>
      <w:r>
        <w:rPr>
          <w:rFonts w:hint="eastAsia" w:ascii="宋体" w:hAnsi="宋体"/>
          <w:sz w:val="24"/>
        </w:rPr>
        <w:t>提交响应文件截止时间前六个月内（不含投标截止当月）任意一个月</w:t>
      </w:r>
      <w:r>
        <w:rPr>
          <w:rFonts w:ascii="宋体" w:hAnsi="宋体"/>
          <w:sz w:val="24"/>
        </w:rPr>
        <w:t>缴纳税收的</w:t>
      </w:r>
      <w:r>
        <w:rPr>
          <w:rFonts w:hint="eastAsia" w:ascii="宋体" w:hAnsi="宋体"/>
          <w:sz w:val="24"/>
        </w:rPr>
        <w:t>证明材料</w:t>
      </w:r>
      <w:r>
        <w:rPr>
          <w:rFonts w:ascii="宋体" w:hAnsi="宋体"/>
          <w:sz w:val="24"/>
        </w:rPr>
        <w:t>；或者提供依法免税的相应证明文件。</w:t>
      </w:r>
    </w:p>
    <w:p>
      <w:pPr>
        <w:spacing w:line="440" w:lineRule="exact"/>
        <w:ind w:firstLine="480" w:firstLineChars="200"/>
        <w:rPr>
          <w:rFonts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ascii="宋体" w:hAnsi="宋体"/>
          <w:sz w:val="24"/>
        </w:rPr>
        <w:t>社会保障资金的相关材料：提供</w:t>
      </w:r>
      <w:r>
        <w:rPr>
          <w:rFonts w:hint="eastAsia" w:ascii="宋体" w:hAnsi="宋体"/>
          <w:sz w:val="24"/>
        </w:rPr>
        <w:t>提交响应文件截止时间前六个月内（不含投标截止当月）任意一个月</w:t>
      </w:r>
      <w:r>
        <w:rPr>
          <w:rFonts w:ascii="宋体" w:hAnsi="宋体"/>
          <w:sz w:val="24"/>
        </w:rPr>
        <w:t>缴纳社会保险的</w:t>
      </w:r>
      <w:r>
        <w:rPr>
          <w:rFonts w:hint="eastAsia" w:ascii="宋体" w:hAnsi="宋体"/>
          <w:sz w:val="24"/>
        </w:rPr>
        <w:t>证明材料</w:t>
      </w:r>
      <w:r>
        <w:rPr>
          <w:rFonts w:ascii="宋体" w:hAnsi="宋体"/>
          <w:sz w:val="24"/>
        </w:rPr>
        <w:t>；或者提供不需要缴纳社会保障资金的相应证明文件。</w:t>
      </w:r>
    </w:p>
    <w:p>
      <w:pPr>
        <w:spacing w:line="440" w:lineRule="exact"/>
        <w:ind w:firstLine="480" w:firstLineChars="200"/>
        <w:rPr>
          <w:rFonts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3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ascii="宋体" w:hAnsi="宋体"/>
          <w:sz w:val="24"/>
        </w:rPr>
        <w:t>具备履行合同所必需设备和专业技术能力的声明函</w:t>
      </w:r>
      <w:r>
        <w:rPr>
          <w:rFonts w:hint="eastAsia" w:ascii="宋体" w:hAnsi="宋体"/>
          <w:sz w:val="24"/>
        </w:rPr>
        <w:t>（格式自拟）；</w:t>
      </w:r>
    </w:p>
    <w:bookmarkEnd w:id="5"/>
    <w:p>
      <w:pPr>
        <w:spacing w:line="440" w:lineRule="exact"/>
        <w:ind w:firstLine="480" w:firstLineChars="200"/>
        <w:rPr>
          <w:rFonts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4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④</w:t>
      </w:r>
      <w:r>
        <w:rPr>
          <w:rFonts w:ascii="宋体" w:hAnsi="宋体"/>
          <w:sz w:val="24"/>
        </w:rPr>
        <w:fldChar w:fldCharType="end"/>
      </w:r>
      <w:r>
        <w:rPr>
          <w:rFonts w:hint="eastAsia" w:ascii="宋体" w:hAnsi="宋体"/>
          <w:sz w:val="24"/>
        </w:rPr>
        <w:t>参加政府采购活动前3年内在经营活动中没有《政府采购法实施条例》第十九条所规定的重大违法记录的书面声明；</w:t>
      </w:r>
    </w:p>
    <w:p>
      <w:pPr>
        <w:spacing w:line="440" w:lineRule="exact"/>
        <w:ind w:firstLine="480" w:firstLineChars="200"/>
        <w:rPr>
          <w:rFonts w:ascii="宋体" w:hAnsi="宋体"/>
          <w:sz w:val="24"/>
        </w:rPr>
      </w:pPr>
      <w:r>
        <w:rPr>
          <w:rFonts w:hint="eastAsia" w:ascii="宋体" w:hAnsi="宋体"/>
          <w:sz w:val="24"/>
        </w:rPr>
        <w:t>(3)</w:t>
      </w:r>
      <w:r>
        <w:rPr>
          <w:rFonts w:ascii="宋体" w:hAnsi="宋体"/>
          <w:sz w:val="24"/>
        </w:rPr>
        <w:t>法定代表人授权书原件</w:t>
      </w:r>
      <w:r>
        <w:rPr>
          <w:rFonts w:hint="eastAsia" w:ascii="宋体" w:hAnsi="宋体"/>
          <w:sz w:val="24"/>
        </w:rPr>
        <w:t>,并提供</w:t>
      </w:r>
      <w:r>
        <w:rPr>
          <w:rFonts w:ascii="宋体" w:hAnsi="宋体"/>
          <w:sz w:val="24"/>
        </w:rPr>
        <w:t>法定代表人身份证复印件</w:t>
      </w:r>
      <w:r>
        <w:rPr>
          <w:rFonts w:hint="eastAsia" w:ascii="宋体" w:hAnsi="宋体"/>
          <w:sz w:val="24"/>
        </w:rPr>
        <w:t>及</w:t>
      </w:r>
      <w:r>
        <w:rPr>
          <w:rFonts w:ascii="宋体" w:hAnsi="宋体"/>
          <w:sz w:val="24"/>
        </w:rPr>
        <w:t>投标代表人身份证复印件</w:t>
      </w:r>
      <w:r>
        <w:rPr>
          <w:rFonts w:hint="eastAsia" w:ascii="宋体" w:hAnsi="宋体"/>
          <w:sz w:val="24"/>
        </w:rPr>
        <w:t>（</w:t>
      </w:r>
      <w:r>
        <w:rPr>
          <w:rFonts w:ascii="宋体" w:hAnsi="宋体"/>
          <w:sz w:val="24"/>
        </w:rPr>
        <w:t>投标代表是法定代表人</w:t>
      </w:r>
      <w:r>
        <w:rPr>
          <w:rFonts w:hint="eastAsia" w:ascii="宋体" w:hAnsi="宋体"/>
          <w:sz w:val="24"/>
        </w:rPr>
        <w:t>的</w:t>
      </w:r>
      <w:r>
        <w:rPr>
          <w:rFonts w:ascii="宋体" w:hAnsi="宋体"/>
          <w:sz w:val="24"/>
        </w:rPr>
        <w:t>则无</w:t>
      </w:r>
      <w:r>
        <w:rPr>
          <w:rFonts w:hint="eastAsia" w:ascii="宋体" w:hAnsi="宋体"/>
          <w:sz w:val="24"/>
        </w:rPr>
        <w:t>须</w:t>
      </w:r>
      <w:r>
        <w:rPr>
          <w:rFonts w:ascii="宋体" w:hAnsi="宋体"/>
          <w:sz w:val="24"/>
        </w:rPr>
        <w:t>提供</w:t>
      </w:r>
      <w:r>
        <w:rPr>
          <w:rFonts w:hint="eastAsia" w:ascii="宋体" w:hAnsi="宋体"/>
          <w:sz w:val="24"/>
        </w:rPr>
        <w:t>授权书但须提供法定代表人身份证</w:t>
      </w:r>
      <w:r>
        <w:rPr>
          <w:rFonts w:ascii="宋体" w:hAnsi="宋体"/>
          <w:sz w:val="24"/>
        </w:rPr>
        <w:t>复印件</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(4)</w:t>
      </w:r>
      <w:bookmarkStart w:id="7" w:name="_Hlk39252748"/>
      <w:r>
        <w:rPr>
          <w:rFonts w:hint="eastAsia" w:ascii="宋体" w:hAnsi="宋体"/>
          <w:sz w:val="24"/>
        </w:rPr>
        <w:t>投标人须提供投标单位在近三年内无行贿犯罪记录承诺函（格式自拟）</w:t>
      </w:r>
      <w:bookmarkEnd w:id="7"/>
      <w:r>
        <w:rPr>
          <w:rFonts w:hint="eastAsia" w:ascii="宋体" w:hAnsi="宋体"/>
          <w:sz w:val="24"/>
        </w:rPr>
        <w:t>。</w:t>
      </w:r>
    </w:p>
    <w:bookmarkEnd w:id="6"/>
    <w:p>
      <w:pPr>
        <w:spacing w:line="440" w:lineRule="exact"/>
        <w:ind w:firstLine="480" w:firstLineChars="200"/>
        <w:rPr>
          <w:rFonts w:ascii="宋体" w:hAnsi="宋体"/>
          <w:sz w:val="24"/>
        </w:rPr>
      </w:pPr>
      <w:r>
        <w:rPr>
          <w:rFonts w:hint="eastAsia" w:ascii="宋体" w:hAnsi="宋体"/>
          <w:sz w:val="24"/>
        </w:rPr>
        <w:t>(5)本项目不接受联合体投标。</w:t>
      </w:r>
    </w:p>
    <w:p>
      <w:pPr>
        <w:spacing w:line="360" w:lineRule="auto"/>
        <w:ind w:firstLine="480" w:firstLineChars="200"/>
        <w:rPr>
          <w:rFonts w:ascii="宋体" w:hAnsi="宋体"/>
          <w:sz w:val="24"/>
          <w:u w:val="single"/>
        </w:rPr>
      </w:pPr>
      <w:r>
        <w:rPr>
          <w:rFonts w:hint="eastAsia" w:ascii="宋体" w:hAnsi="宋体"/>
          <w:sz w:val="24"/>
        </w:rPr>
        <w:t>5、招标文件的获取：</w:t>
      </w:r>
      <w:r>
        <w:rPr>
          <w:rFonts w:hint="eastAsia" w:ascii="宋体" w:hAnsi="宋体"/>
          <w:sz w:val="24"/>
          <w:u w:val="single"/>
        </w:rPr>
        <w:t>凡有意向参加投标者，向平潭国际南岛语族研究院办公室进行招标文件获取。</w:t>
      </w:r>
    </w:p>
    <w:p>
      <w:pPr>
        <w:spacing w:line="360" w:lineRule="auto"/>
        <w:ind w:firstLine="480" w:firstLineChars="200"/>
        <w:rPr>
          <w:rFonts w:ascii="宋体" w:hAnsi="宋体"/>
          <w:sz w:val="24"/>
        </w:rPr>
      </w:pPr>
      <w:r>
        <w:rPr>
          <w:rFonts w:hint="eastAsia" w:ascii="宋体" w:hAnsi="宋体"/>
          <w:sz w:val="24"/>
        </w:rPr>
        <w:t>6</w:t>
      </w:r>
      <w:r>
        <w:rPr>
          <w:rFonts w:hint="eastAsia" w:ascii="宋体" w:hAnsi="宋体"/>
          <w:spacing w:val="-2"/>
          <w:sz w:val="24"/>
        </w:rPr>
        <w:t>、招标文件递交：</w:t>
      </w:r>
      <w:r>
        <w:rPr>
          <w:rFonts w:hint="eastAsia" w:ascii="宋体" w:hAnsi="宋体"/>
          <w:spacing w:val="-3"/>
          <w:sz w:val="24"/>
        </w:rPr>
        <w:t>要求投标文件于</w:t>
      </w:r>
      <w:r>
        <w:rPr>
          <w:rFonts w:hint="eastAsia" w:ascii="宋体" w:hAnsi="宋体"/>
          <w:spacing w:val="-3"/>
          <w:sz w:val="24"/>
          <w:u w:val="single"/>
        </w:rPr>
        <w:t xml:space="preserve"> 202</w:t>
      </w:r>
      <w:r>
        <w:rPr>
          <w:rFonts w:hint="eastAsia" w:ascii="宋体" w:hAnsi="宋体"/>
          <w:spacing w:val="-3"/>
          <w:sz w:val="24"/>
          <w:u w:val="single"/>
          <w:lang w:val="en-US" w:eastAsia="zh-CN"/>
        </w:rPr>
        <w:t>4</w:t>
      </w:r>
      <w:r>
        <w:rPr>
          <w:rFonts w:hint="eastAsia" w:ascii="宋体" w:hAnsi="宋体"/>
          <w:spacing w:val="-3"/>
          <w:sz w:val="24"/>
        </w:rPr>
        <w:t>年</w:t>
      </w:r>
      <w:r>
        <w:rPr>
          <w:rFonts w:ascii="宋体" w:hAnsi="宋体"/>
          <w:spacing w:val="-3"/>
          <w:sz w:val="24"/>
          <w:u w:val="single"/>
        </w:rPr>
        <w:t xml:space="preserve"> </w:t>
      </w:r>
      <w:r>
        <w:rPr>
          <w:rFonts w:hint="eastAsia" w:ascii="宋体" w:hAnsi="宋体"/>
          <w:spacing w:val="-3"/>
          <w:sz w:val="24"/>
          <w:u w:val="single"/>
          <w:lang w:val="en-US" w:eastAsia="zh-CN"/>
        </w:rPr>
        <w:t>3</w:t>
      </w:r>
      <w:r>
        <w:rPr>
          <w:rFonts w:ascii="宋体" w:hAnsi="宋体"/>
          <w:spacing w:val="-3"/>
          <w:sz w:val="24"/>
          <w:u w:val="single"/>
        </w:rPr>
        <w:t xml:space="preserve"> </w:t>
      </w:r>
      <w:r>
        <w:rPr>
          <w:rFonts w:hint="eastAsia" w:ascii="宋体" w:hAnsi="宋体"/>
          <w:spacing w:val="-3"/>
          <w:sz w:val="24"/>
        </w:rPr>
        <w:t>月</w:t>
      </w:r>
      <w:r>
        <w:rPr>
          <w:rFonts w:ascii="宋体" w:hAnsi="宋体"/>
          <w:spacing w:val="-3"/>
          <w:sz w:val="24"/>
          <w:u w:val="single"/>
        </w:rPr>
        <w:t xml:space="preserve"> </w:t>
      </w:r>
      <w:r>
        <w:rPr>
          <w:rFonts w:hint="eastAsia" w:ascii="宋体" w:hAnsi="宋体"/>
          <w:spacing w:val="-3"/>
          <w:sz w:val="24"/>
          <w:u w:val="single"/>
          <w:lang w:val="en-US" w:eastAsia="zh-CN"/>
        </w:rPr>
        <w:t>15</w:t>
      </w:r>
      <w:r>
        <w:rPr>
          <w:rFonts w:ascii="宋体" w:hAnsi="宋体"/>
          <w:spacing w:val="-3"/>
          <w:sz w:val="24"/>
          <w:u w:val="single"/>
        </w:rPr>
        <w:t xml:space="preserve"> </w:t>
      </w:r>
      <w:r>
        <w:rPr>
          <w:rFonts w:hint="eastAsia" w:ascii="宋体" w:hAnsi="宋体"/>
          <w:spacing w:val="-3"/>
          <w:sz w:val="24"/>
        </w:rPr>
        <w:t>日</w:t>
      </w:r>
      <w:r>
        <w:rPr>
          <w:rFonts w:hint="eastAsia" w:ascii="宋体" w:hAnsi="宋体"/>
          <w:spacing w:val="-3"/>
          <w:sz w:val="24"/>
          <w:u w:val="single"/>
        </w:rPr>
        <w:t xml:space="preserve"> 9：00 </w:t>
      </w:r>
      <w:r>
        <w:rPr>
          <w:rFonts w:hint="eastAsia" w:ascii="宋体" w:hAnsi="宋体"/>
          <w:spacing w:val="-3"/>
          <w:sz w:val="24"/>
        </w:rPr>
        <w:t>时前送达</w:t>
      </w:r>
      <w:r>
        <w:rPr>
          <w:rFonts w:hint="eastAsia"/>
          <w:sz w:val="24"/>
        </w:rPr>
        <w:t>投标文件递交地点：</w:t>
      </w:r>
      <w:bookmarkStart w:id="8" w:name="_Hlk39067259"/>
      <w:r>
        <w:rPr>
          <w:rFonts w:hint="eastAsia"/>
          <w:spacing w:val="4"/>
          <w:sz w:val="24"/>
          <w:u w:val="single"/>
        </w:rPr>
        <w:t>平潭综合实验区平原镇上攀村国际南岛语族考古基地1</w:t>
      </w:r>
      <w:r>
        <w:rPr>
          <w:rFonts w:hint="eastAsia"/>
          <w:spacing w:val="4"/>
          <w:sz w:val="24"/>
          <w:u w:val="single"/>
          <w:lang w:val="en-US" w:eastAsia="zh-CN"/>
        </w:rPr>
        <w:t>2</w:t>
      </w:r>
      <w:r>
        <w:rPr>
          <w:rFonts w:hint="eastAsia"/>
          <w:spacing w:val="4"/>
          <w:sz w:val="24"/>
          <w:u w:val="single"/>
        </w:rPr>
        <w:t>号栋平潭国际南岛语族研究院办公室收</w:t>
      </w:r>
      <w:bookmarkEnd w:id="8"/>
      <w:r>
        <w:rPr>
          <w:rFonts w:hint="eastAsia" w:ascii="宋体" w:hAnsi="宋体"/>
          <w:spacing w:val="-3"/>
          <w:sz w:val="24"/>
        </w:rPr>
        <w:t>。投标时，需投标单位派代表（或者委托代理人）随带身份证原件及授权委托书签到，逾期收到或不符合规定的投标文件恕不接受。</w:t>
      </w:r>
    </w:p>
    <w:p>
      <w:pPr>
        <w:spacing w:line="440" w:lineRule="exact"/>
        <w:ind w:left="69" w:leftChars="33" w:firstLine="480" w:firstLineChars="200"/>
        <w:rPr>
          <w:rFonts w:ascii="宋体" w:hAnsi="宋体"/>
          <w:sz w:val="24"/>
        </w:rPr>
      </w:pPr>
      <w:r>
        <w:rPr>
          <w:rFonts w:hint="eastAsia" w:ascii="宋体" w:hAnsi="宋体"/>
          <w:sz w:val="24"/>
        </w:rPr>
        <w:t>7、联系方式</w:t>
      </w:r>
    </w:p>
    <w:p>
      <w:pPr>
        <w:spacing w:line="440" w:lineRule="exact"/>
        <w:ind w:left="69" w:leftChars="33" w:firstLine="480" w:firstLineChars="200"/>
        <w:rPr>
          <w:rFonts w:ascii="宋体" w:hAnsi="宋体"/>
          <w:sz w:val="24"/>
        </w:rPr>
      </w:pPr>
      <w:bookmarkStart w:id="9" w:name="_Hlk39067625"/>
      <w:r>
        <w:rPr>
          <w:rFonts w:ascii="宋体" w:hAnsi="宋体"/>
          <w:sz w:val="24"/>
        </w:rPr>
        <w:t>招标人：</w:t>
      </w:r>
      <w:r>
        <w:rPr>
          <w:rFonts w:hint="eastAsia" w:ascii="宋体" w:hAnsi="宋体"/>
          <w:sz w:val="24"/>
        </w:rPr>
        <w:t>平潭国际南岛语族研究院</w:t>
      </w:r>
    </w:p>
    <w:p>
      <w:pPr>
        <w:ind w:firstLine="480" w:firstLineChars="200"/>
        <w:rPr>
          <w:rFonts w:ascii="仿宋" w:hAnsi="仿宋" w:eastAsia="仿宋" w:cs="仿宋"/>
          <w:sz w:val="32"/>
          <w:szCs w:val="32"/>
        </w:rPr>
      </w:pPr>
      <w:r>
        <w:rPr>
          <w:rFonts w:ascii="宋体" w:hAnsi="宋体"/>
          <w:sz w:val="24"/>
        </w:rPr>
        <w:t>地</w:t>
      </w:r>
      <w:r>
        <w:rPr>
          <w:rFonts w:hint="eastAsia" w:ascii="宋体" w:hAnsi="宋体"/>
          <w:sz w:val="24"/>
        </w:rPr>
        <w:t xml:space="preserve">  </w:t>
      </w:r>
      <w:r>
        <w:rPr>
          <w:rFonts w:ascii="宋体" w:hAnsi="宋体"/>
          <w:sz w:val="24"/>
        </w:rPr>
        <w:t>址：</w:t>
      </w:r>
      <w:bookmarkStart w:id="10" w:name="_Hlk39067238"/>
      <w:r>
        <w:rPr>
          <w:rFonts w:hint="eastAsia" w:ascii="宋体" w:hAnsi="宋体"/>
          <w:sz w:val="24"/>
        </w:rPr>
        <w:t>平潭综合实验区平原镇上攀村国际南岛语族考古基地1</w:t>
      </w:r>
      <w:r>
        <w:rPr>
          <w:rFonts w:hint="eastAsia" w:ascii="宋体" w:hAnsi="宋体"/>
          <w:sz w:val="24"/>
          <w:lang w:val="en-US" w:eastAsia="zh-CN"/>
        </w:rPr>
        <w:t>2</w:t>
      </w:r>
      <w:r>
        <w:rPr>
          <w:rFonts w:hint="eastAsia" w:ascii="宋体" w:hAnsi="宋体"/>
          <w:sz w:val="24"/>
        </w:rPr>
        <w:t>号栋</w:t>
      </w:r>
      <w:bookmarkEnd w:id="10"/>
    </w:p>
    <w:p>
      <w:pPr>
        <w:spacing w:line="440" w:lineRule="exact"/>
        <w:ind w:left="69" w:leftChars="33" w:firstLine="480" w:firstLineChars="200"/>
        <w:rPr>
          <w:rFonts w:ascii="宋体" w:hAnsi="宋体"/>
          <w:sz w:val="24"/>
          <w:u w:val="single"/>
        </w:rPr>
      </w:pPr>
      <w:r>
        <w:rPr>
          <w:rFonts w:ascii="宋体" w:hAnsi="宋体"/>
          <w:sz w:val="24"/>
        </w:rPr>
        <w:t>联系人：</w:t>
      </w:r>
      <w:r>
        <w:rPr>
          <w:rFonts w:hint="eastAsia" w:ascii="宋体" w:hAnsi="宋体"/>
          <w:sz w:val="24"/>
          <w:u w:val="single"/>
        </w:rPr>
        <w:t xml:space="preserve"> 林颖  </w:t>
      </w:r>
      <w:r>
        <w:rPr>
          <w:rFonts w:hint="eastAsia" w:ascii="宋体" w:hAnsi="宋体"/>
          <w:sz w:val="24"/>
        </w:rPr>
        <w:t>；</w:t>
      </w:r>
      <w:r>
        <w:rPr>
          <w:rFonts w:ascii="宋体" w:hAnsi="宋体"/>
          <w:sz w:val="24"/>
        </w:rPr>
        <w:t>电</w:t>
      </w:r>
      <w:r>
        <w:rPr>
          <w:rFonts w:hint="eastAsia" w:ascii="宋体" w:hAnsi="宋体"/>
          <w:sz w:val="24"/>
        </w:rPr>
        <w:t xml:space="preserve">  </w:t>
      </w:r>
      <w:r>
        <w:rPr>
          <w:rFonts w:ascii="宋体" w:hAnsi="宋体"/>
          <w:sz w:val="24"/>
        </w:rPr>
        <w:t>话：</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固  话：</w:t>
      </w:r>
      <w:r>
        <w:rPr>
          <w:rFonts w:hint="eastAsia" w:ascii="宋体" w:hAnsi="宋体"/>
          <w:sz w:val="24"/>
          <w:u w:val="single"/>
        </w:rPr>
        <w:t xml:space="preserve"> 0591-24335399        </w:t>
      </w:r>
      <w:bookmarkEnd w:id="9"/>
      <w:bookmarkStart w:id="11" w:name="_Toc436731850"/>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30"/>
      </w:pPr>
      <w:bookmarkStart w:id="12" w:name="_Toc22466"/>
      <w:r>
        <w:rPr>
          <w:rFonts w:hint="eastAsia"/>
        </w:rPr>
        <w:t>第一章   投标人须知</w:t>
      </w:r>
      <w:bookmarkEnd w:id="11"/>
      <w:bookmarkEnd w:id="12"/>
    </w:p>
    <w:p>
      <w:pPr>
        <w:pStyle w:val="2"/>
      </w:pPr>
      <w:bookmarkStart w:id="13" w:name="_Toc436731851"/>
      <w:bookmarkStart w:id="14" w:name="_Toc8249"/>
      <w:r>
        <w:rPr>
          <w:rFonts w:hint="eastAsia"/>
        </w:rPr>
        <w:t>一、招标说明</w:t>
      </w:r>
      <w:bookmarkEnd w:id="13"/>
      <w:bookmarkEnd w:id="14"/>
    </w:p>
    <w:p>
      <w:pPr>
        <w:pStyle w:val="3"/>
        <w:numPr>
          <w:ilvl w:val="0"/>
          <w:numId w:val="0"/>
        </w:numPr>
        <w:ind w:left="600"/>
        <w:rPr>
          <w:rFonts w:hint="eastAsia"/>
        </w:rPr>
      </w:pPr>
      <w:bookmarkStart w:id="15" w:name="_Toc29635"/>
      <w:r>
        <w:rPr>
          <w:rFonts w:hint="eastAsia"/>
        </w:rPr>
        <w:t>1.</w:t>
      </w:r>
      <w:r>
        <w:rPr>
          <w:rFonts w:hint="eastAsia"/>
          <w:lang w:val="en-US"/>
        </w:rPr>
        <w:t>项</w:t>
      </w:r>
      <w:r>
        <w:rPr>
          <w:rFonts w:hint="eastAsia"/>
        </w:rPr>
        <w:t>目概况及要求</w:t>
      </w:r>
      <w:bookmarkEnd w:id="15"/>
    </w:p>
    <w:p>
      <w:pPr>
        <w:widowControl/>
        <w:spacing w:line="480" w:lineRule="auto"/>
        <w:ind w:firstLine="480" w:firstLineChars="200"/>
        <w:jc w:val="left"/>
        <w:rPr>
          <w:sz w:val="24"/>
        </w:rPr>
      </w:pPr>
      <w:r>
        <w:rPr>
          <w:rFonts w:hint="eastAsia"/>
          <w:sz w:val="24"/>
        </w:rPr>
        <w:t>1.1项目概况：</w:t>
      </w:r>
    </w:p>
    <w:p>
      <w:pPr>
        <w:widowControl/>
        <w:spacing w:line="480" w:lineRule="auto"/>
        <w:ind w:firstLine="480" w:firstLineChars="200"/>
        <w:jc w:val="left"/>
        <w:rPr>
          <w:sz w:val="24"/>
          <w:u w:val="single"/>
        </w:rPr>
      </w:pPr>
      <w:r>
        <w:rPr>
          <w:rFonts w:hint="eastAsia"/>
          <w:sz w:val="24"/>
        </w:rPr>
        <w:t>项目名称：</w:t>
      </w:r>
      <w:r>
        <w:rPr>
          <w:rFonts w:hint="eastAsia" w:ascii="宋体" w:hAnsi="宋体"/>
          <w:sz w:val="24"/>
          <w:u w:val="single"/>
        </w:rPr>
        <w:t>2023年度全国十大考古新发现申报服务技术咨询服务项目</w:t>
      </w:r>
    </w:p>
    <w:p>
      <w:pPr>
        <w:widowControl/>
        <w:spacing w:line="480" w:lineRule="auto"/>
        <w:ind w:firstLine="480" w:firstLineChars="200"/>
        <w:jc w:val="left"/>
        <w:rPr>
          <w:sz w:val="24"/>
        </w:rPr>
      </w:pPr>
      <w:r>
        <w:rPr>
          <w:rFonts w:hint="eastAsia"/>
          <w:sz w:val="24"/>
        </w:rPr>
        <w:t>项目业主：</w:t>
      </w:r>
      <w:r>
        <w:rPr>
          <w:rFonts w:hint="eastAsia"/>
          <w:sz w:val="24"/>
          <w:u w:val="single"/>
        </w:rPr>
        <w:t>平潭国际南岛语族研究院</w:t>
      </w:r>
    </w:p>
    <w:p>
      <w:pPr>
        <w:widowControl/>
        <w:spacing w:line="480" w:lineRule="auto"/>
        <w:ind w:firstLine="480" w:firstLineChars="200"/>
        <w:jc w:val="left"/>
        <w:rPr>
          <w:sz w:val="24"/>
        </w:rPr>
      </w:pPr>
      <w:r>
        <w:rPr>
          <w:rFonts w:hint="eastAsia"/>
          <w:sz w:val="24"/>
        </w:rPr>
        <w:t>项目地点：</w:t>
      </w:r>
      <w:r>
        <w:rPr>
          <w:rFonts w:hint="eastAsia"/>
          <w:sz w:val="24"/>
          <w:u w:val="single"/>
        </w:rPr>
        <w:t>平潭国际南岛语族考古研究基地</w:t>
      </w:r>
    </w:p>
    <w:p>
      <w:pPr>
        <w:spacing w:line="360" w:lineRule="auto"/>
        <w:ind w:firstLine="480" w:firstLineChars="200"/>
        <w:rPr>
          <w:sz w:val="24"/>
        </w:rPr>
      </w:pPr>
      <w:r>
        <w:rPr>
          <w:rFonts w:hint="eastAsia"/>
          <w:sz w:val="24"/>
        </w:rPr>
        <w:t>项目内容：</w:t>
      </w:r>
      <w:r>
        <w:rPr>
          <w:rFonts w:hint="eastAsia" w:ascii="宋体" w:hAnsi="宋体"/>
          <w:sz w:val="24"/>
        </w:rPr>
        <w:t>申报材料组织编写、遗址发掘情况视频制作、申报咨询服务等</w:t>
      </w:r>
      <w:r>
        <w:rPr>
          <w:rFonts w:hint="eastAsia"/>
          <w:sz w:val="24"/>
        </w:rPr>
        <w:t>。</w:t>
      </w:r>
    </w:p>
    <w:p>
      <w:pPr>
        <w:spacing w:line="360" w:lineRule="auto"/>
        <w:ind w:firstLine="480" w:firstLineChars="200"/>
        <w:rPr>
          <w:sz w:val="24"/>
        </w:rPr>
      </w:pPr>
      <w:r>
        <w:rPr>
          <w:rFonts w:hint="eastAsia"/>
          <w:sz w:val="24"/>
        </w:rPr>
        <w:t>1.2项目质量标准及要求</w:t>
      </w:r>
    </w:p>
    <w:p>
      <w:pPr>
        <w:widowControl/>
        <w:spacing w:line="48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1.2.1项目需求：详见第二章项目详细需求说明</w:t>
      </w:r>
    </w:p>
    <w:p>
      <w:pPr>
        <w:widowControl/>
        <w:spacing w:line="480" w:lineRule="auto"/>
        <w:ind w:firstLine="480" w:firstLineChars="200"/>
        <w:jc w:val="left"/>
        <w:rPr>
          <w:sz w:val="24"/>
        </w:rPr>
      </w:pPr>
      <w:r>
        <w:rPr>
          <w:rFonts w:hint="eastAsia"/>
          <w:sz w:val="24"/>
        </w:rPr>
        <w:t>1.2.2项目服务周期：</w:t>
      </w:r>
      <w:r>
        <w:rPr>
          <w:rFonts w:hint="eastAsia"/>
          <w:sz w:val="24"/>
          <w:lang w:val="en-US" w:eastAsia="zh-CN"/>
        </w:rPr>
        <w:t>75天</w:t>
      </w:r>
      <w:r>
        <w:rPr>
          <w:rFonts w:hint="eastAsia"/>
          <w:sz w:val="24"/>
        </w:rPr>
        <w:t>。</w:t>
      </w:r>
    </w:p>
    <w:p>
      <w:pPr>
        <w:widowControl/>
        <w:spacing w:line="480" w:lineRule="auto"/>
        <w:ind w:firstLine="480" w:firstLineChars="200"/>
        <w:jc w:val="left"/>
      </w:pPr>
      <w:r>
        <w:rPr>
          <w:rFonts w:hint="eastAsia"/>
          <w:sz w:val="24"/>
        </w:rPr>
        <w:t>1.232项目建设周期：</w:t>
      </w:r>
      <w:r>
        <w:rPr>
          <w:rFonts w:hint="eastAsia"/>
          <w:sz w:val="24"/>
          <w:lang w:val="en-US" w:eastAsia="zh-CN"/>
        </w:rPr>
        <w:t>60天</w:t>
      </w:r>
      <w:r>
        <w:rPr>
          <w:rFonts w:hint="eastAsia"/>
          <w:sz w:val="24"/>
        </w:rPr>
        <w:t>。</w:t>
      </w:r>
    </w:p>
    <w:p>
      <w:pPr>
        <w:widowControl/>
        <w:spacing w:line="480" w:lineRule="auto"/>
        <w:ind w:firstLine="480" w:firstLineChars="200"/>
        <w:jc w:val="left"/>
        <w:rPr>
          <w:sz w:val="24"/>
        </w:rPr>
      </w:pPr>
      <w:r>
        <w:rPr>
          <w:rFonts w:hint="eastAsia"/>
          <w:sz w:val="24"/>
        </w:rPr>
        <w:t>1.3投标文件递交时间、地点，开标时间、地点</w:t>
      </w:r>
    </w:p>
    <w:p>
      <w:pPr>
        <w:widowControl/>
        <w:spacing w:line="480" w:lineRule="auto"/>
        <w:ind w:firstLine="480" w:firstLineChars="200"/>
        <w:jc w:val="left"/>
        <w:rPr>
          <w:spacing w:val="4"/>
          <w:sz w:val="24"/>
          <w:u w:val="single"/>
        </w:rPr>
      </w:pPr>
      <w:r>
        <w:rPr>
          <w:rFonts w:hint="eastAsia"/>
          <w:sz w:val="24"/>
        </w:rPr>
        <w:t>1.3.1投标文件递交地点：</w:t>
      </w:r>
      <w:r>
        <w:rPr>
          <w:rFonts w:hint="eastAsia"/>
          <w:spacing w:val="4"/>
          <w:sz w:val="24"/>
          <w:u w:val="single"/>
        </w:rPr>
        <w:t>平潭综合实验区平原镇上攀村国际南岛语族考古基地1</w:t>
      </w:r>
      <w:r>
        <w:rPr>
          <w:rFonts w:hint="eastAsia"/>
          <w:spacing w:val="4"/>
          <w:sz w:val="24"/>
          <w:u w:val="single"/>
          <w:lang w:val="en-US" w:eastAsia="zh-CN"/>
        </w:rPr>
        <w:t>2</w:t>
      </w:r>
      <w:r>
        <w:rPr>
          <w:rFonts w:hint="eastAsia"/>
          <w:spacing w:val="4"/>
          <w:sz w:val="24"/>
          <w:u w:val="single"/>
        </w:rPr>
        <w:t>号栋平潭国际南岛语族研究院办公室收。</w:t>
      </w:r>
    </w:p>
    <w:p>
      <w:pPr>
        <w:widowControl/>
        <w:spacing w:line="480" w:lineRule="auto"/>
        <w:ind w:firstLine="480" w:firstLineChars="200"/>
        <w:jc w:val="left"/>
        <w:rPr>
          <w:sz w:val="24"/>
        </w:rPr>
      </w:pPr>
      <w:r>
        <w:rPr>
          <w:rFonts w:hint="eastAsia"/>
          <w:sz w:val="24"/>
        </w:rPr>
        <w:t>1.3.2投标截止时间：202</w:t>
      </w:r>
      <w:r>
        <w:rPr>
          <w:rFonts w:hint="eastAsia"/>
          <w:sz w:val="24"/>
          <w:lang w:val="en-US" w:eastAsia="zh-CN"/>
        </w:rPr>
        <w:t>4</w:t>
      </w:r>
      <w:r>
        <w:rPr>
          <w:rFonts w:hint="eastAsia"/>
          <w:sz w:val="24"/>
        </w:rPr>
        <w:t>年</w:t>
      </w:r>
      <w:r>
        <w:rPr>
          <w:rFonts w:hint="eastAsia"/>
          <w:sz w:val="24"/>
          <w:lang w:val="en-US" w:eastAsia="zh-CN"/>
        </w:rPr>
        <w:t>3</w:t>
      </w:r>
      <w:r>
        <w:rPr>
          <w:rFonts w:hint="eastAsia"/>
          <w:sz w:val="24"/>
        </w:rPr>
        <w:t xml:space="preserve">月 </w:t>
      </w:r>
      <w:r>
        <w:rPr>
          <w:rFonts w:hint="eastAsia"/>
          <w:sz w:val="24"/>
          <w:lang w:val="en-US" w:eastAsia="zh-CN"/>
        </w:rPr>
        <w:t>15</w:t>
      </w:r>
      <w:r>
        <w:rPr>
          <w:rFonts w:hint="eastAsia"/>
          <w:sz w:val="24"/>
        </w:rPr>
        <w:t xml:space="preserve"> 日9：00时止。</w:t>
      </w:r>
    </w:p>
    <w:p>
      <w:pPr>
        <w:widowControl/>
        <w:spacing w:line="480" w:lineRule="auto"/>
        <w:ind w:firstLine="480" w:firstLineChars="200"/>
        <w:jc w:val="left"/>
        <w:rPr>
          <w:sz w:val="24"/>
        </w:rPr>
      </w:pPr>
      <w:r>
        <w:rPr>
          <w:rFonts w:hint="eastAsia"/>
          <w:sz w:val="24"/>
        </w:rPr>
        <w:t>1.3.3开标时间：202</w:t>
      </w:r>
      <w:r>
        <w:rPr>
          <w:rFonts w:hint="eastAsia"/>
          <w:sz w:val="24"/>
          <w:lang w:val="en-US" w:eastAsia="zh-CN"/>
        </w:rPr>
        <w:t>4</w:t>
      </w:r>
      <w:r>
        <w:rPr>
          <w:rFonts w:hint="eastAsia"/>
          <w:sz w:val="24"/>
        </w:rPr>
        <w:t>年</w:t>
      </w:r>
      <w:r>
        <w:rPr>
          <w:rFonts w:hint="eastAsia"/>
          <w:sz w:val="24"/>
          <w:lang w:val="en-US" w:eastAsia="zh-CN"/>
        </w:rPr>
        <w:t>3</w:t>
      </w:r>
      <w:r>
        <w:rPr>
          <w:rFonts w:hint="eastAsia"/>
          <w:sz w:val="24"/>
        </w:rPr>
        <w:t xml:space="preserve">月 </w:t>
      </w:r>
      <w:r>
        <w:rPr>
          <w:rFonts w:hint="eastAsia"/>
          <w:sz w:val="24"/>
          <w:lang w:val="en-US" w:eastAsia="zh-CN"/>
        </w:rPr>
        <w:t>15</w:t>
      </w:r>
      <w:r>
        <w:rPr>
          <w:rFonts w:hint="eastAsia"/>
          <w:sz w:val="24"/>
        </w:rPr>
        <w:t xml:space="preserve"> 日9：00时。</w:t>
      </w:r>
    </w:p>
    <w:p>
      <w:pPr>
        <w:widowControl/>
        <w:spacing w:line="480" w:lineRule="auto"/>
        <w:ind w:firstLine="480" w:firstLineChars="200"/>
        <w:jc w:val="left"/>
        <w:rPr>
          <w:sz w:val="24"/>
        </w:rPr>
      </w:pPr>
      <w:r>
        <w:rPr>
          <w:rFonts w:hint="eastAsia"/>
          <w:sz w:val="24"/>
        </w:rPr>
        <w:t>1.3.4投标地点：</w:t>
      </w:r>
      <w:bookmarkStart w:id="16" w:name="_Hlk39068046"/>
      <w:r>
        <w:rPr>
          <w:rFonts w:hint="eastAsia"/>
          <w:sz w:val="24"/>
        </w:rPr>
        <w:t>平潭综合实验区平原镇上攀村国际南岛语族考古基地1</w:t>
      </w:r>
      <w:r>
        <w:rPr>
          <w:rFonts w:hint="eastAsia"/>
          <w:sz w:val="24"/>
          <w:lang w:val="en-US" w:eastAsia="zh-CN"/>
        </w:rPr>
        <w:t>2</w:t>
      </w:r>
      <w:r>
        <w:rPr>
          <w:rFonts w:hint="eastAsia"/>
          <w:sz w:val="24"/>
        </w:rPr>
        <w:t>号栋平潭国际南岛语族研究院办公室</w:t>
      </w:r>
      <w:bookmarkEnd w:id="16"/>
      <w:r>
        <w:rPr>
          <w:rFonts w:hint="eastAsia"/>
          <w:sz w:val="24"/>
        </w:rPr>
        <w:t>。</w:t>
      </w:r>
    </w:p>
    <w:p>
      <w:pPr>
        <w:pStyle w:val="3"/>
        <w:numPr>
          <w:ilvl w:val="0"/>
          <w:numId w:val="0"/>
        </w:numPr>
        <w:ind w:left="600"/>
        <w:rPr>
          <w:rFonts w:hint="eastAsia"/>
        </w:rPr>
      </w:pPr>
      <w:bookmarkStart w:id="17" w:name="_Toc11526"/>
      <w:r>
        <w:rPr>
          <w:rFonts w:hint="eastAsia"/>
        </w:rPr>
        <w:t>2.投标报价方式</w:t>
      </w:r>
      <w:bookmarkEnd w:id="17"/>
    </w:p>
    <w:p>
      <w:pPr>
        <w:widowControl/>
        <w:spacing w:line="480" w:lineRule="auto"/>
        <w:ind w:firstLine="480" w:firstLineChars="200"/>
        <w:jc w:val="left"/>
        <w:rPr>
          <w:sz w:val="24"/>
          <w:u w:val="single"/>
        </w:rPr>
      </w:pPr>
      <w:r>
        <w:rPr>
          <w:rFonts w:hint="eastAsia"/>
          <w:sz w:val="24"/>
        </w:rPr>
        <w:t>投标报价方式：</w:t>
      </w:r>
      <w:r>
        <w:rPr>
          <w:rFonts w:hint="eastAsia"/>
          <w:sz w:val="24"/>
          <w:u w:val="single"/>
        </w:rPr>
        <w:t>按采购标的总价报价，不超总预算金额，并提供下列列表各项单项报价。</w:t>
      </w:r>
    </w:p>
    <w:p>
      <w:pPr>
        <w:pStyle w:val="45"/>
        <w:rPr>
          <w:sz w:val="24"/>
          <w:u w:val="single"/>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2976"/>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pStyle w:val="45"/>
            </w:pPr>
            <w:r>
              <w:rPr>
                <w:rFonts w:hint="eastAsia"/>
              </w:rPr>
              <w:t>采购标的</w:t>
            </w:r>
          </w:p>
        </w:tc>
        <w:tc>
          <w:tcPr>
            <w:tcW w:w="2976" w:type="dxa"/>
          </w:tcPr>
          <w:p>
            <w:pPr>
              <w:pStyle w:val="45"/>
            </w:pPr>
            <w:r>
              <w:rPr>
                <w:rFonts w:hint="eastAsia"/>
              </w:rPr>
              <w:t>数量</w:t>
            </w:r>
          </w:p>
        </w:tc>
        <w:tc>
          <w:tcPr>
            <w:tcW w:w="2262" w:type="dxa"/>
          </w:tcPr>
          <w:p>
            <w:pPr>
              <w:pStyle w:val="45"/>
            </w:pPr>
            <w:r>
              <w:rPr>
                <w:rFonts w:hint="eastAsia"/>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pStyle w:val="45"/>
            </w:pPr>
            <w:r>
              <w:rPr>
                <w:rFonts w:hint="eastAsia"/>
              </w:rPr>
              <w:t>申报材料组织编写</w:t>
            </w:r>
          </w:p>
        </w:tc>
        <w:tc>
          <w:tcPr>
            <w:tcW w:w="2976" w:type="dxa"/>
          </w:tcPr>
          <w:p>
            <w:pPr>
              <w:pStyle w:val="45"/>
            </w:pPr>
            <w:r>
              <w:rPr>
                <w:rFonts w:hint="eastAsia"/>
              </w:rPr>
              <w:t>1项</w:t>
            </w:r>
          </w:p>
        </w:tc>
        <w:tc>
          <w:tcPr>
            <w:tcW w:w="2262"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pStyle w:val="45"/>
            </w:pPr>
            <w:r>
              <w:rPr>
                <w:rFonts w:hint="eastAsia"/>
              </w:rPr>
              <w:t>遗址发掘情况视频制作</w:t>
            </w:r>
          </w:p>
        </w:tc>
        <w:tc>
          <w:tcPr>
            <w:tcW w:w="2976" w:type="dxa"/>
          </w:tcPr>
          <w:p>
            <w:pPr>
              <w:pStyle w:val="45"/>
            </w:pPr>
            <w:r>
              <w:rPr>
                <w:rFonts w:hint="eastAsia"/>
              </w:rPr>
              <w:t>1</w:t>
            </w:r>
            <w:r>
              <w:rPr>
                <w:rFonts w:hint="eastAsia"/>
                <w:lang w:val="en-US" w:eastAsia="zh-CN"/>
              </w:rPr>
              <w:t>项</w:t>
            </w:r>
          </w:p>
        </w:tc>
        <w:tc>
          <w:tcPr>
            <w:tcW w:w="2262"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pStyle w:val="45"/>
              <w:rPr>
                <w:rFonts w:hint="eastAsia"/>
              </w:rPr>
            </w:pPr>
            <w:r>
              <w:rPr>
                <w:rFonts w:hint="eastAsia"/>
              </w:rPr>
              <w:t>申报咨询服务</w:t>
            </w:r>
          </w:p>
        </w:tc>
        <w:tc>
          <w:tcPr>
            <w:tcW w:w="2976" w:type="dxa"/>
          </w:tcPr>
          <w:p>
            <w:pPr>
              <w:pStyle w:val="45"/>
              <w:rPr>
                <w:rFonts w:hint="default" w:eastAsia="宋体"/>
                <w:lang w:val="en-US" w:eastAsia="zh-CN"/>
              </w:rPr>
            </w:pPr>
            <w:r>
              <w:rPr>
                <w:rFonts w:hint="eastAsia"/>
                <w:lang w:val="en-US" w:eastAsia="zh-CN"/>
              </w:rPr>
              <w:t>1项</w:t>
            </w:r>
          </w:p>
        </w:tc>
        <w:tc>
          <w:tcPr>
            <w:tcW w:w="2262"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pStyle w:val="45"/>
            </w:pPr>
            <w:r>
              <w:rPr>
                <w:rFonts w:hint="eastAsia"/>
              </w:rPr>
              <w:t>合计</w:t>
            </w:r>
          </w:p>
        </w:tc>
        <w:tc>
          <w:tcPr>
            <w:tcW w:w="2976" w:type="dxa"/>
          </w:tcPr>
          <w:p>
            <w:pPr>
              <w:pStyle w:val="45"/>
            </w:pPr>
          </w:p>
        </w:tc>
        <w:tc>
          <w:tcPr>
            <w:tcW w:w="2262" w:type="dxa"/>
          </w:tcPr>
          <w:p>
            <w:pPr>
              <w:pStyle w:val="45"/>
            </w:pPr>
          </w:p>
        </w:tc>
      </w:tr>
    </w:tbl>
    <w:p>
      <w:pPr>
        <w:pStyle w:val="45"/>
        <w:rPr>
          <w:sz w:val="24"/>
          <w:u w:val="single"/>
        </w:rPr>
      </w:pPr>
    </w:p>
    <w:p>
      <w:pPr>
        <w:pStyle w:val="3"/>
        <w:numPr>
          <w:ilvl w:val="0"/>
          <w:numId w:val="0"/>
        </w:numPr>
        <w:ind w:left="600"/>
        <w:rPr>
          <w:rFonts w:hint="eastAsia"/>
        </w:rPr>
      </w:pPr>
      <w:bookmarkStart w:id="18" w:name="_Toc30084"/>
      <w:r>
        <w:rPr>
          <w:rFonts w:hint="eastAsia"/>
        </w:rPr>
        <w:t>3.评标办法</w:t>
      </w:r>
      <w:bookmarkEnd w:id="18"/>
    </w:p>
    <w:p>
      <w:pPr>
        <w:widowControl/>
        <w:spacing w:line="480" w:lineRule="auto"/>
        <w:ind w:firstLine="480" w:firstLineChars="200"/>
        <w:jc w:val="left"/>
        <w:rPr>
          <w:sz w:val="24"/>
        </w:rPr>
      </w:pPr>
      <w:r>
        <w:rPr>
          <w:rFonts w:hint="eastAsia" w:ascii="宋体" w:hAnsi="宋体"/>
          <w:sz w:val="24"/>
          <w:szCs w:val="24"/>
        </w:rPr>
        <w:t>本招标项目采用的评标办法：</w:t>
      </w:r>
      <w:r>
        <w:rPr>
          <w:rFonts w:hint="eastAsia"/>
          <w:sz w:val="24"/>
          <w:u w:val="single"/>
        </w:rPr>
        <w:t>采用</w:t>
      </w:r>
      <w:bookmarkStart w:id="19" w:name="_Hlk39068241"/>
      <w:r>
        <w:rPr>
          <w:rFonts w:hint="eastAsia"/>
          <w:sz w:val="24"/>
          <w:u w:val="single"/>
        </w:rPr>
        <w:t>综合评分法</w:t>
      </w:r>
      <w:bookmarkEnd w:id="19"/>
      <w:r>
        <w:rPr>
          <w:rFonts w:hint="eastAsia" w:ascii="宋体" w:hAnsi="宋体" w:cs="宋体"/>
          <w:b/>
          <w:bCs/>
          <w:sz w:val="24"/>
          <w:szCs w:val="24"/>
        </w:rPr>
        <w:t>。</w:t>
      </w:r>
    </w:p>
    <w:p>
      <w:pPr>
        <w:pStyle w:val="3"/>
        <w:numPr>
          <w:ilvl w:val="0"/>
          <w:numId w:val="0"/>
        </w:numPr>
        <w:ind w:left="600"/>
        <w:rPr>
          <w:rFonts w:hint="eastAsia"/>
        </w:rPr>
      </w:pPr>
      <w:bookmarkStart w:id="20" w:name="_Toc20328"/>
      <w:bookmarkStart w:id="21" w:name="_Toc436731852"/>
      <w:r>
        <w:rPr>
          <w:rFonts w:hint="eastAsia"/>
        </w:rPr>
        <w:t>4.联系方式</w:t>
      </w:r>
      <w:bookmarkEnd w:id="20"/>
    </w:p>
    <w:p>
      <w:pPr>
        <w:spacing w:line="480" w:lineRule="auto"/>
        <w:ind w:firstLine="480" w:firstLineChars="200"/>
        <w:rPr>
          <w:rFonts w:ascii="宋体" w:hAnsi="宋体"/>
          <w:sz w:val="24"/>
        </w:rPr>
      </w:pPr>
      <w:r>
        <w:rPr>
          <w:rFonts w:ascii="宋体" w:hAnsi="宋体"/>
          <w:sz w:val="24"/>
        </w:rPr>
        <w:t>招标人：</w:t>
      </w:r>
      <w:r>
        <w:rPr>
          <w:rFonts w:hint="eastAsia" w:ascii="宋体" w:hAnsi="宋体"/>
          <w:sz w:val="24"/>
        </w:rPr>
        <w:t>平潭国际南岛语族研究院</w:t>
      </w:r>
    </w:p>
    <w:p>
      <w:pPr>
        <w:spacing w:line="480" w:lineRule="auto"/>
        <w:ind w:firstLine="480" w:firstLineChars="200"/>
        <w:rPr>
          <w:rFonts w:ascii="宋体" w:hAnsi="宋体"/>
          <w:sz w:val="24"/>
        </w:rPr>
      </w:pPr>
      <w:r>
        <w:rPr>
          <w:rFonts w:ascii="宋体" w:hAnsi="宋体"/>
          <w:sz w:val="24"/>
        </w:rPr>
        <w:t>地</w:t>
      </w:r>
      <w:r>
        <w:rPr>
          <w:rFonts w:hint="eastAsia" w:ascii="宋体" w:hAnsi="宋体"/>
          <w:sz w:val="24"/>
        </w:rPr>
        <w:t xml:space="preserve">  </w:t>
      </w:r>
      <w:r>
        <w:rPr>
          <w:rFonts w:ascii="宋体" w:hAnsi="宋体"/>
          <w:sz w:val="24"/>
        </w:rPr>
        <w:t>址：</w:t>
      </w:r>
      <w:r>
        <w:rPr>
          <w:rFonts w:hint="eastAsia" w:ascii="宋体" w:hAnsi="宋体"/>
          <w:sz w:val="24"/>
        </w:rPr>
        <w:t>平潭综合实验区平原镇上攀村国际南岛语族考古基地1</w:t>
      </w:r>
      <w:r>
        <w:rPr>
          <w:rFonts w:hint="eastAsia" w:ascii="宋体" w:hAnsi="宋体"/>
          <w:sz w:val="24"/>
          <w:lang w:val="en-US" w:eastAsia="zh-CN"/>
        </w:rPr>
        <w:t>2</w:t>
      </w:r>
      <w:r>
        <w:rPr>
          <w:rFonts w:hint="eastAsia" w:ascii="宋体" w:hAnsi="宋体"/>
          <w:sz w:val="24"/>
        </w:rPr>
        <w:t>号栋</w:t>
      </w:r>
    </w:p>
    <w:p>
      <w:pPr>
        <w:spacing w:line="480" w:lineRule="auto"/>
        <w:ind w:firstLine="480" w:firstLineChars="200"/>
      </w:pPr>
      <w:r>
        <w:rPr>
          <w:rFonts w:ascii="宋体" w:hAnsi="宋体"/>
          <w:sz w:val="24"/>
        </w:rPr>
        <w:t>联系人：</w:t>
      </w:r>
      <w:r>
        <w:rPr>
          <w:rFonts w:hint="eastAsia" w:ascii="宋体" w:hAnsi="宋体"/>
          <w:sz w:val="24"/>
          <w:u w:val="single"/>
        </w:rPr>
        <w:t xml:space="preserve"> 林颖  </w:t>
      </w:r>
      <w:r>
        <w:rPr>
          <w:rFonts w:ascii="宋体" w:hAnsi="宋体"/>
          <w:sz w:val="24"/>
        </w:rPr>
        <w:t>电</w:t>
      </w:r>
      <w:r>
        <w:rPr>
          <w:rFonts w:hint="eastAsia" w:ascii="宋体" w:hAnsi="宋体"/>
          <w:sz w:val="24"/>
        </w:rPr>
        <w:t xml:space="preserve">  </w:t>
      </w:r>
      <w:r>
        <w:rPr>
          <w:rFonts w:ascii="宋体" w:hAnsi="宋体"/>
          <w:sz w:val="24"/>
        </w:rPr>
        <w:t>话：</w:t>
      </w:r>
      <w:r>
        <w:rPr>
          <w:rFonts w:hint="eastAsia" w:ascii="宋体" w:hAnsi="宋体"/>
          <w:sz w:val="24"/>
          <w:u w:val="single"/>
        </w:rPr>
        <w:t xml:space="preserve">              </w:t>
      </w:r>
      <w:r>
        <w:rPr>
          <w:rFonts w:hint="eastAsia" w:ascii="宋体" w:hAnsi="宋体"/>
          <w:sz w:val="24"/>
        </w:rPr>
        <w:t>固  话：</w:t>
      </w:r>
      <w:r>
        <w:rPr>
          <w:rFonts w:hint="eastAsia" w:ascii="宋体" w:hAnsi="宋体"/>
          <w:sz w:val="24"/>
          <w:u w:val="single"/>
        </w:rPr>
        <w:t xml:space="preserve"> 0591-24335399      </w:t>
      </w:r>
    </w:p>
    <w:p>
      <w:pPr>
        <w:pStyle w:val="45"/>
      </w:pPr>
    </w:p>
    <w:p>
      <w:pPr>
        <w:pStyle w:val="2"/>
      </w:pPr>
      <w:bookmarkStart w:id="22" w:name="_Toc14100"/>
      <w:r>
        <w:rPr>
          <w:rFonts w:hint="eastAsia"/>
        </w:rPr>
        <w:t>二</w:t>
      </w:r>
      <w:r>
        <w:rPr>
          <w:rFonts w:hint="eastAsia"/>
          <w:bCs/>
        </w:rPr>
        <w:t>、</w:t>
      </w:r>
      <w:r>
        <w:rPr>
          <w:rFonts w:hint="eastAsia"/>
        </w:rPr>
        <w:t>招标文件</w:t>
      </w:r>
      <w:bookmarkEnd w:id="22"/>
    </w:p>
    <w:p>
      <w:pPr>
        <w:pStyle w:val="3"/>
        <w:numPr>
          <w:ilvl w:val="0"/>
          <w:numId w:val="0"/>
        </w:numPr>
        <w:ind w:left="600"/>
        <w:rPr>
          <w:rFonts w:hint="eastAsia"/>
        </w:rPr>
      </w:pPr>
      <w:bookmarkStart w:id="23" w:name="_Toc12726"/>
      <w:r>
        <w:rPr>
          <w:rFonts w:hint="eastAsia"/>
        </w:rPr>
        <w:t>5.招标文件的组成</w:t>
      </w:r>
      <w:bookmarkEnd w:id="23"/>
    </w:p>
    <w:p>
      <w:pPr>
        <w:widowControl/>
        <w:spacing w:line="480" w:lineRule="auto"/>
        <w:ind w:firstLine="480" w:firstLineChars="200"/>
        <w:jc w:val="left"/>
        <w:rPr>
          <w:sz w:val="24"/>
        </w:rPr>
      </w:pPr>
      <w:r>
        <w:rPr>
          <w:rFonts w:hint="eastAsia"/>
          <w:sz w:val="24"/>
        </w:rPr>
        <w:t>5.1.招标文件除以下内容外，招标人在招标期间发出的有效答疑纪要和其他有效澄清修改函件，均是招标文件的组成部分，对投标人均有约束力。</w:t>
      </w:r>
    </w:p>
    <w:p>
      <w:pPr>
        <w:widowControl/>
        <w:spacing w:line="480" w:lineRule="auto"/>
        <w:ind w:firstLine="480" w:firstLineChars="200"/>
        <w:jc w:val="left"/>
        <w:rPr>
          <w:sz w:val="24"/>
        </w:rPr>
      </w:pPr>
      <w:r>
        <w:rPr>
          <w:rFonts w:hint="eastAsia"/>
          <w:sz w:val="24"/>
        </w:rPr>
        <w:t>5.2投标人获取招标文件后，应仔细检查招标文件所有内容、份（页）数，如有缺漏或其他方面问题应在获取招标文件后在规定时间内向招标人提出澄清更正，否则，由此引起的投标损失自负；同时投标人应认真阅读招标文件中所有的事项、格式、条款和规范等要求，若未按照招标文件要求提交全部资料或者投标文件没有对招标文件作出实质性响应，其风险应由投标人自行承担，且根据有关条款规定，其投标有可能被拒绝。</w:t>
      </w:r>
    </w:p>
    <w:p>
      <w:pPr>
        <w:widowControl/>
        <w:spacing w:line="480" w:lineRule="auto"/>
        <w:ind w:firstLine="480" w:firstLineChars="200"/>
        <w:jc w:val="left"/>
        <w:rPr>
          <w:sz w:val="24"/>
        </w:rPr>
      </w:pPr>
      <w:r>
        <w:rPr>
          <w:rFonts w:hint="eastAsia"/>
          <w:sz w:val="24"/>
        </w:rPr>
        <w:t>5.3招标文件的澄清</w:t>
      </w:r>
    </w:p>
    <w:p>
      <w:pPr>
        <w:widowControl/>
        <w:spacing w:line="480" w:lineRule="auto"/>
        <w:ind w:firstLine="480" w:firstLineChars="200"/>
        <w:jc w:val="left"/>
        <w:rPr>
          <w:sz w:val="24"/>
        </w:rPr>
      </w:pPr>
      <w:r>
        <w:rPr>
          <w:rFonts w:hint="eastAsia"/>
          <w:sz w:val="24"/>
        </w:rPr>
        <w:t>5.3.1投标人在收到招标文件后，对招标文件若有任何疑问需要澄清，应及时向招标人提出。不论是招标人根据需要主动对招标文件进行必要的澄清或者是根据投标人的要求对招标文件作出澄清，招标人都将在招标文件要求提交投标文件截止前，把澄清的内容以书面形式等通知所有投标人。</w:t>
      </w:r>
    </w:p>
    <w:p>
      <w:pPr>
        <w:widowControl/>
        <w:spacing w:line="480" w:lineRule="auto"/>
        <w:ind w:firstLine="480" w:firstLineChars="200"/>
        <w:jc w:val="left"/>
        <w:rPr>
          <w:sz w:val="24"/>
        </w:rPr>
      </w:pPr>
      <w:r>
        <w:rPr>
          <w:rFonts w:hint="eastAsia"/>
          <w:sz w:val="24"/>
        </w:rPr>
        <w:t>5.3.2招标文件的澄清内容以书面形式明确的内容为准，当招标文件、招标文件的澄清内容相互矛盾时，以最迟发出的有效通知、纪要或函件为准。</w:t>
      </w:r>
    </w:p>
    <w:p>
      <w:pPr>
        <w:widowControl/>
        <w:spacing w:line="480" w:lineRule="auto"/>
        <w:ind w:firstLine="480" w:firstLineChars="200"/>
        <w:jc w:val="left"/>
        <w:rPr>
          <w:sz w:val="24"/>
        </w:rPr>
      </w:pPr>
      <w:r>
        <w:rPr>
          <w:rFonts w:hint="eastAsia"/>
          <w:sz w:val="24"/>
        </w:rPr>
        <w:t>5.4招标文件的修改</w:t>
      </w:r>
    </w:p>
    <w:p>
      <w:pPr>
        <w:widowControl/>
        <w:spacing w:line="480" w:lineRule="auto"/>
        <w:ind w:firstLine="480" w:firstLineChars="200"/>
        <w:jc w:val="left"/>
        <w:rPr>
          <w:sz w:val="24"/>
        </w:rPr>
      </w:pPr>
      <w:r>
        <w:rPr>
          <w:rFonts w:hint="eastAsia"/>
          <w:sz w:val="24"/>
        </w:rPr>
        <w:t>5.4.1招标文件发出后，招标人认为有必要对招标文件进行修改的，将在招标文件要求提交投标文件截止前，以书面形式通知所有投标人。</w:t>
      </w:r>
    </w:p>
    <w:p>
      <w:pPr>
        <w:widowControl/>
        <w:spacing w:line="480" w:lineRule="auto"/>
        <w:ind w:firstLine="480" w:firstLineChars="200"/>
        <w:jc w:val="left"/>
        <w:rPr>
          <w:sz w:val="24"/>
        </w:rPr>
      </w:pPr>
      <w:r>
        <w:rPr>
          <w:rFonts w:hint="eastAsia"/>
          <w:sz w:val="24"/>
        </w:rPr>
        <w:t>5.4.2招标文件的修改内容以书面形式明确的内容为准，当招标文件与招标文件的修改内容相互矛盾时，以最迟发出的有效通知、纪要或函件为准。</w:t>
      </w:r>
    </w:p>
    <w:p>
      <w:pPr>
        <w:widowControl/>
        <w:spacing w:line="480" w:lineRule="auto"/>
        <w:ind w:firstLine="480" w:firstLineChars="200"/>
        <w:jc w:val="left"/>
        <w:rPr>
          <w:sz w:val="24"/>
        </w:rPr>
      </w:pPr>
      <w:r>
        <w:rPr>
          <w:rFonts w:hint="eastAsia"/>
          <w:sz w:val="24"/>
        </w:rPr>
        <w:t>5.4.3当招标文件修改内容未能保证在招标文件要求提交投标文件截止时间至少3日前通知所有投标人时，招标人将酌情延长递交投标文件的截止日期，具体时间将在招标文件的修改文件中明确。</w:t>
      </w:r>
    </w:p>
    <w:p>
      <w:pPr>
        <w:pStyle w:val="2"/>
      </w:pPr>
      <w:bookmarkStart w:id="24" w:name="_Toc436731853"/>
      <w:bookmarkStart w:id="25" w:name="_Toc14285"/>
      <w:r>
        <w:rPr>
          <w:rFonts w:hint="eastAsia"/>
        </w:rPr>
        <w:t>三、投标文件的编制</w:t>
      </w:r>
      <w:bookmarkEnd w:id="24"/>
      <w:bookmarkEnd w:id="25"/>
    </w:p>
    <w:p>
      <w:pPr>
        <w:pStyle w:val="3"/>
        <w:numPr>
          <w:ilvl w:val="0"/>
          <w:numId w:val="0"/>
        </w:numPr>
        <w:ind w:left="600"/>
        <w:rPr>
          <w:rFonts w:hint="eastAsia"/>
        </w:rPr>
      </w:pPr>
      <w:bookmarkStart w:id="26" w:name="_Toc25279"/>
      <w:r>
        <w:rPr>
          <w:rFonts w:hint="eastAsia"/>
        </w:rPr>
        <w:t>6.投标文件的语言及度量衡单位</w:t>
      </w:r>
      <w:bookmarkEnd w:id="26"/>
    </w:p>
    <w:p>
      <w:pPr>
        <w:widowControl/>
        <w:spacing w:line="480" w:lineRule="auto"/>
        <w:ind w:firstLine="480" w:firstLineChars="200"/>
        <w:jc w:val="left"/>
        <w:rPr>
          <w:sz w:val="24"/>
        </w:rPr>
      </w:pPr>
      <w:r>
        <w:rPr>
          <w:rFonts w:hint="eastAsia"/>
          <w:sz w:val="24"/>
        </w:rPr>
        <w:t>6.1.投标人的投标文件以及投标人与招标人就有关投标的所有往来函电均应使用中文。</w:t>
      </w:r>
    </w:p>
    <w:p>
      <w:pPr>
        <w:widowControl/>
        <w:spacing w:line="480" w:lineRule="auto"/>
        <w:ind w:firstLine="480" w:firstLineChars="200"/>
        <w:jc w:val="left"/>
        <w:rPr>
          <w:sz w:val="24"/>
        </w:rPr>
      </w:pPr>
      <w:r>
        <w:rPr>
          <w:rFonts w:hint="eastAsia"/>
          <w:sz w:val="24"/>
        </w:rPr>
        <w:t>6.2.除技术规范中另有规定外，投标文件所使用的度量衡单位，均采用中华人民共和国法定计量单位。</w:t>
      </w:r>
    </w:p>
    <w:p>
      <w:pPr>
        <w:pStyle w:val="3"/>
        <w:numPr>
          <w:ilvl w:val="0"/>
          <w:numId w:val="0"/>
        </w:numPr>
        <w:ind w:left="600"/>
        <w:rPr>
          <w:rFonts w:hint="eastAsia"/>
        </w:rPr>
      </w:pPr>
      <w:bookmarkStart w:id="27" w:name="_Toc3256"/>
      <w:r>
        <w:rPr>
          <w:rFonts w:hint="eastAsia"/>
        </w:rPr>
        <w:t>7.投标文件构成</w:t>
      </w:r>
      <w:bookmarkEnd w:id="27"/>
    </w:p>
    <w:p>
      <w:pPr>
        <w:widowControl/>
        <w:spacing w:line="480" w:lineRule="auto"/>
        <w:ind w:firstLine="480" w:firstLineChars="200"/>
        <w:jc w:val="left"/>
        <w:rPr>
          <w:b/>
          <w:bCs/>
          <w:sz w:val="24"/>
        </w:rPr>
      </w:pPr>
      <w:r>
        <w:rPr>
          <w:rFonts w:hint="eastAsia"/>
          <w:sz w:val="24"/>
        </w:rPr>
        <w:t>7.1投标文件组成：</w:t>
      </w:r>
    </w:p>
    <w:p>
      <w:pPr>
        <w:widowControl/>
        <w:spacing w:line="480" w:lineRule="auto"/>
        <w:ind w:firstLine="482" w:firstLineChars="200"/>
        <w:jc w:val="left"/>
        <w:rPr>
          <w:b/>
          <w:bCs/>
          <w:sz w:val="24"/>
        </w:rPr>
      </w:pPr>
      <w:r>
        <w:rPr>
          <w:rFonts w:hint="eastAsia"/>
          <w:b/>
          <w:bCs/>
          <w:sz w:val="24"/>
        </w:rPr>
        <w:t>投标文件包括以下内容：</w:t>
      </w:r>
    </w:p>
    <w:p>
      <w:pPr>
        <w:widowControl/>
        <w:spacing w:line="480" w:lineRule="auto"/>
        <w:ind w:firstLine="480" w:firstLineChars="200"/>
        <w:jc w:val="left"/>
        <w:rPr>
          <w:rFonts w:ascii="宋体" w:hAnsi="宋体" w:cs="宋体"/>
          <w:sz w:val="24"/>
        </w:rPr>
      </w:pPr>
      <w:r>
        <w:rPr>
          <w:rFonts w:hint="eastAsia" w:ascii="宋体" w:hAnsi="宋体" w:cs="宋体"/>
          <w:sz w:val="24"/>
        </w:rPr>
        <w:t>（1）投标书</w:t>
      </w:r>
    </w:p>
    <w:p>
      <w:pPr>
        <w:widowControl/>
        <w:spacing w:line="480" w:lineRule="auto"/>
        <w:ind w:firstLine="480" w:firstLineChars="200"/>
        <w:jc w:val="left"/>
        <w:rPr>
          <w:rFonts w:hint="eastAsia" w:ascii="宋体" w:hAnsi="宋体" w:cs="宋体"/>
          <w:sz w:val="24"/>
        </w:rPr>
      </w:pPr>
      <w:r>
        <w:rPr>
          <w:rFonts w:hint="eastAsia" w:ascii="宋体" w:hAnsi="宋体" w:cs="宋体"/>
          <w:sz w:val="24"/>
        </w:rPr>
        <w:t>（2）项目实施方案</w:t>
      </w:r>
    </w:p>
    <w:p>
      <w:pPr>
        <w:widowControl/>
        <w:spacing w:line="480" w:lineRule="auto"/>
        <w:ind w:firstLine="480" w:firstLineChars="200"/>
        <w:jc w:val="left"/>
        <w:rPr>
          <w:ins w:id="0" w:author="Happying" w:date="2024-03-11T10:21:02Z"/>
          <w:rFonts w:hint="eastAsia" w:ascii="宋体" w:hAnsi="宋体" w:cs="宋体"/>
          <w:sz w:val="24"/>
        </w:rPr>
      </w:pPr>
      <w:r>
        <w:rPr>
          <w:rFonts w:hint="eastAsia" w:ascii="宋体" w:hAnsi="宋体" w:cs="宋体"/>
          <w:sz w:val="24"/>
          <w:lang w:val="en-US" w:eastAsia="zh-CN"/>
        </w:rPr>
        <w:t>（3）视频制作脚本方案</w:t>
      </w:r>
    </w:p>
    <w:p>
      <w:pPr>
        <w:widowControl/>
        <w:spacing w:line="480" w:lineRule="auto"/>
        <w:ind w:firstLine="480" w:firstLineChars="200"/>
        <w:jc w:val="left"/>
        <w:rPr>
          <w:rFonts w:hint="eastAsia" w:ascii="宋体" w:hAnsi="宋体" w:cs="宋体"/>
          <w:sz w:val="24"/>
          <w:lang w:val="en-US" w:eastAsia="zh-CN"/>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申报材料组织编写方案</w:t>
      </w:r>
    </w:p>
    <w:p>
      <w:pPr>
        <w:widowControl/>
        <w:spacing w:line="48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（5）申报咨询服务方案</w:t>
      </w:r>
    </w:p>
    <w:p>
      <w:pPr>
        <w:widowControl/>
        <w:spacing w:line="48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）开标一览表（首、终）</w:t>
      </w:r>
    </w:p>
    <w:p>
      <w:pPr>
        <w:widowControl/>
        <w:spacing w:line="480" w:lineRule="auto"/>
        <w:ind w:firstLine="480" w:firstLineChars="200"/>
        <w:jc w:val="left"/>
        <w:rPr>
          <w:rFonts w:ascii="宋体" w:hAnsi="宋体" w:cs="宋体"/>
          <w:b/>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）项目技术偏离、报价一览表</w:t>
      </w:r>
    </w:p>
    <w:p>
      <w:pPr>
        <w:widowControl/>
        <w:spacing w:line="48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）技术商务部分评标内容对应表</w:t>
      </w:r>
    </w:p>
    <w:p>
      <w:pPr>
        <w:widowControl/>
        <w:spacing w:line="48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）商务要求承诺表</w:t>
      </w:r>
    </w:p>
    <w:p>
      <w:pPr>
        <w:widowControl/>
        <w:spacing w:line="48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）投标人的资格证明文件</w:t>
      </w:r>
    </w:p>
    <w:p>
      <w:pPr>
        <w:widowControl/>
        <w:spacing w:line="480" w:lineRule="auto"/>
        <w:ind w:firstLine="720" w:firstLineChars="3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.1）关于资格的声明函</w:t>
      </w:r>
    </w:p>
    <w:p>
      <w:pPr>
        <w:widowControl/>
        <w:spacing w:line="480" w:lineRule="auto"/>
        <w:ind w:firstLine="720" w:firstLineChars="3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.2）投标人的资格声明</w:t>
      </w:r>
    </w:p>
    <w:p>
      <w:pPr>
        <w:widowControl/>
        <w:spacing w:line="480" w:lineRule="auto"/>
        <w:ind w:firstLine="720" w:firstLineChars="3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.3）投标人的资格声明一证明材料</w:t>
      </w:r>
    </w:p>
    <w:p>
      <w:pPr>
        <w:widowControl/>
        <w:spacing w:line="480" w:lineRule="auto"/>
        <w:ind w:firstLine="720" w:firstLineChars="3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.4）投标人的资格声明（二）</w:t>
      </w:r>
    </w:p>
    <w:p>
      <w:pPr>
        <w:widowControl/>
        <w:spacing w:line="480" w:lineRule="auto"/>
        <w:ind w:firstLine="720" w:firstLineChars="3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.5）法定代表人授权书</w:t>
      </w:r>
    </w:p>
    <w:p>
      <w:pPr>
        <w:widowControl/>
        <w:spacing w:line="480" w:lineRule="auto"/>
        <w:ind w:firstLine="720" w:firstLineChars="3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.6）营业执照副本</w:t>
      </w:r>
    </w:p>
    <w:p>
      <w:pPr>
        <w:widowControl/>
        <w:spacing w:line="480" w:lineRule="auto"/>
        <w:ind w:firstLine="720" w:firstLineChars="3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.7）投标人在近三年内无行贿犯罪记录承诺函（格式自拟）</w:t>
      </w:r>
    </w:p>
    <w:p>
      <w:pPr>
        <w:widowControl/>
        <w:spacing w:line="48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11</w:t>
      </w:r>
      <w:r>
        <w:rPr>
          <w:rFonts w:hint="eastAsia" w:ascii="宋体" w:hAnsi="宋体" w:cs="宋体"/>
          <w:sz w:val="24"/>
        </w:rPr>
        <w:t>）投标人廉政承诺书</w:t>
      </w:r>
    </w:p>
    <w:p>
      <w:pPr>
        <w:widowControl/>
        <w:spacing w:line="48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12</w:t>
      </w:r>
      <w:r>
        <w:rPr>
          <w:rFonts w:hint="eastAsia" w:ascii="宋体" w:hAnsi="宋体" w:cs="宋体"/>
          <w:sz w:val="24"/>
        </w:rPr>
        <w:t>）投标人提交的其它资料</w:t>
      </w:r>
    </w:p>
    <w:p>
      <w:pPr>
        <w:widowControl/>
        <w:spacing w:line="480" w:lineRule="auto"/>
        <w:ind w:firstLine="482" w:firstLineChars="200"/>
        <w:jc w:val="left"/>
        <w:rPr>
          <w:b/>
          <w:bCs/>
          <w:sz w:val="24"/>
        </w:rPr>
      </w:pPr>
      <w:r>
        <w:rPr>
          <w:rFonts w:hint="eastAsia"/>
          <w:b/>
          <w:bCs/>
          <w:sz w:val="24"/>
        </w:rPr>
        <w:t>以上复印件均应加盖公章。</w:t>
      </w:r>
    </w:p>
    <w:p>
      <w:pPr>
        <w:widowControl/>
        <w:spacing w:line="480" w:lineRule="auto"/>
        <w:ind w:firstLine="480" w:firstLineChars="200"/>
        <w:jc w:val="left"/>
        <w:rPr>
          <w:sz w:val="24"/>
        </w:rPr>
      </w:pPr>
      <w:r>
        <w:rPr>
          <w:rFonts w:hint="eastAsia"/>
          <w:sz w:val="24"/>
        </w:rPr>
        <w:t>7.2投标文件份数和签署</w:t>
      </w:r>
    </w:p>
    <w:p>
      <w:pPr>
        <w:widowControl/>
        <w:spacing w:line="480" w:lineRule="auto"/>
        <w:ind w:firstLine="480" w:firstLineChars="200"/>
        <w:jc w:val="left"/>
        <w:rPr>
          <w:b/>
          <w:bCs/>
          <w:sz w:val="24"/>
        </w:rPr>
      </w:pPr>
      <w:r>
        <w:rPr>
          <w:rFonts w:hint="eastAsia"/>
          <w:sz w:val="24"/>
        </w:rPr>
        <w:t>7.2.1投标人应按照投标文件的编制规定要求，</w:t>
      </w:r>
      <w:r>
        <w:rPr>
          <w:rFonts w:hint="eastAsia"/>
          <w:b/>
          <w:bCs/>
          <w:sz w:val="24"/>
        </w:rPr>
        <w:t>编制一式二份投标文件；其中正本一份、副本一份，每份投标文件须清楚地标明“正本”或“副本”，一旦正本与副本不符，以正本为准。</w:t>
      </w:r>
    </w:p>
    <w:p>
      <w:pPr>
        <w:widowControl/>
        <w:spacing w:line="480" w:lineRule="auto"/>
        <w:ind w:firstLine="480" w:firstLineChars="200"/>
        <w:jc w:val="left"/>
        <w:rPr>
          <w:sz w:val="24"/>
        </w:rPr>
      </w:pPr>
      <w:r>
        <w:rPr>
          <w:rFonts w:hint="eastAsia"/>
          <w:sz w:val="24"/>
        </w:rPr>
        <w:t>7.2.2投标文件的正本和副本均应采用打印或钢笔（水笔、毛笔）书写，字迹应清晰、易于辨认。</w:t>
      </w:r>
    </w:p>
    <w:p>
      <w:pPr>
        <w:widowControl/>
        <w:spacing w:line="480" w:lineRule="auto"/>
        <w:ind w:firstLine="480" w:firstLineChars="200"/>
        <w:jc w:val="left"/>
        <w:rPr>
          <w:sz w:val="24"/>
        </w:rPr>
      </w:pPr>
      <w:r>
        <w:rPr>
          <w:rFonts w:hint="eastAsia"/>
          <w:sz w:val="24"/>
        </w:rPr>
        <w:t>7.2.3投标文件各部分封面应加盖投标人印鉴（公章）并经投标人的法定代表人或其委托代理人签字。</w:t>
      </w:r>
    </w:p>
    <w:p>
      <w:pPr>
        <w:widowControl/>
        <w:spacing w:line="480" w:lineRule="auto"/>
        <w:ind w:firstLine="480" w:firstLineChars="200"/>
        <w:jc w:val="left"/>
        <w:rPr>
          <w:sz w:val="24"/>
        </w:rPr>
      </w:pPr>
      <w:r>
        <w:rPr>
          <w:rFonts w:hint="eastAsia"/>
          <w:sz w:val="24"/>
        </w:rPr>
        <w:t>7.2.4除投标人对错处做必要修改外，投标文件不得行间插字、涂改或增删，如有修改，修改处应由投标人加盖投标人的校对章或由投标文件签字人签字或盖章。</w:t>
      </w:r>
    </w:p>
    <w:p>
      <w:pPr>
        <w:widowControl/>
        <w:spacing w:line="480" w:lineRule="auto"/>
        <w:ind w:firstLine="480" w:firstLineChars="200"/>
        <w:jc w:val="left"/>
        <w:rPr>
          <w:sz w:val="24"/>
        </w:rPr>
      </w:pPr>
      <w:r>
        <w:rPr>
          <w:rFonts w:hint="eastAsia"/>
          <w:sz w:val="24"/>
        </w:rPr>
        <w:t>7.2.5投标文件由法定代表人的委托代理人签署的，应与投标文件一起递交其投标文件签署授权委托书，其内容签字、盖章应符合要求，否则投标文件的签署授权委托书无效。</w:t>
      </w:r>
    </w:p>
    <w:p>
      <w:pPr>
        <w:pStyle w:val="2"/>
      </w:pPr>
      <w:bookmarkStart w:id="28" w:name="_Toc436731854"/>
      <w:bookmarkStart w:id="29" w:name="_Toc10001"/>
      <w:r>
        <w:rPr>
          <w:rFonts w:hint="eastAsia"/>
        </w:rPr>
        <w:t>四、投标文件的递交</w:t>
      </w:r>
      <w:bookmarkEnd w:id="28"/>
      <w:bookmarkEnd w:id="29"/>
    </w:p>
    <w:p>
      <w:pPr>
        <w:pStyle w:val="3"/>
        <w:numPr>
          <w:ilvl w:val="0"/>
          <w:numId w:val="0"/>
        </w:numPr>
        <w:ind w:left="600"/>
        <w:rPr>
          <w:rFonts w:hint="eastAsia"/>
        </w:rPr>
      </w:pPr>
      <w:bookmarkStart w:id="30" w:name="_Toc1321"/>
      <w:r>
        <w:rPr>
          <w:rFonts w:hint="eastAsia"/>
        </w:rPr>
        <w:t>8.投标文件的密封和标记</w:t>
      </w:r>
      <w:bookmarkEnd w:id="30"/>
    </w:p>
    <w:p>
      <w:pPr>
        <w:widowControl/>
        <w:spacing w:line="480" w:lineRule="auto"/>
        <w:ind w:firstLine="480" w:firstLineChars="200"/>
        <w:jc w:val="left"/>
        <w:rPr>
          <w:sz w:val="24"/>
        </w:rPr>
      </w:pPr>
      <w:r>
        <w:rPr>
          <w:rFonts w:hint="eastAsia"/>
          <w:sz w:val="24"/>
        </w:rPr>
        <w:t>8.1.投标人应将所有投标文件的正本和副本分开密封，密封袋封口处应密封。</w:t>
      </w:r>
    </w:p>
    <w:p>
      <w:pPr>
        <w:widowControl/>
        <w:spacing w:line="480" w:lineRule="auto"/>
        <w:ind w:firstLine="480" w:firstLineChars="200"/>
        <w:jc w:val="left"/>
        <w:rPr>
          <w:sz w:val="24"/>
        </w:rPr>
      </w:pPr>
      <w:r>
        <w:rPr>
          <w:rFonts w:hint="eastAsia"/>
          <w:sz w:val="24"/>
        </w:rPr>
        <w:t>8.2.投标文件（标函）密封袋封面上应注明项目名称、招标编号、项目内容、正本或副本、投标人名称，并注明开标前不得开封。</w:t>
      </w:r>
    </w:p>
    <w:p>
      <w:pPr>
        <w:widowControl/>
        <w:spacing w:line="480" w:lineRule="auto"/>
        <w:ind w:firstLine="480" w:firstLineChars="200"/>
        <w:jc w:val="left"/>
        <w:rPr>
          <w:sz w:val="24"/>
        </w:rPr>
      </w:pPr>
      <w:r>
        <w:rPr>
          <w:rFonts w:hint="eastAsia"/>
          <w:sz w:val="24"/>
        </w:rPr>
        <w:t>8.3.如果投标文件密封袋未按本投标要求规定加写标记，招标人将不承担投标文件错放或提前开封的责任，由此造成提前开封的投标文件将予以拒绝，并退还给投标人。</w:t>
      </w:r>
    </w:p>
    <w:p>
      <w:pPr>
        <w:pStyle w:val="3"/>
        <w:numPr>
          <w:ilvl w:val="0"/>
          <w:numId w:val="0"/>
        </w:numPr>
        <w:ind w:left="600"/>
        <w:rPr>
          <w:rFonts w:hint="eastAsia"/>
        </w:rPr>
      </w:pPr>
      <w:bookmarkStart w:id="31" w:name="_Toc16810"/>
      <w:r>
        <w:rPr>
          <w:rFonts w:hint="eastAsia"/>
        </w:rPr>
        <w:t>9.投标文件的截止日期</w:t>
      </w:r>
      <w:bookmarkEnd w:id="31"/>
    </w:p>
    <w:p>
      <w:pPr>
        <w:widowControl/>
        <w:spacing w:line="480" w:lineRule="auto"/>
        <w:ind w:firstLine="480" w:firstLineChars="200"/>
        <w:jc w:val="left"/>
        <w:rPr>
          <w:sz w:val="24"/>
        </w:rPr>
      </w:pPr>
      <w:r>
        <w:rPr>
          <w:rFonts w:hint="eastAsia"/>
          <w:sz w:val="24"/>
        </w:rPr>
        <w:t>9.1投标人的投标文件按规定密封后，按照规定的投标截止时间、方式、地点送达</w:t>
      </w:r>
      <w:r>
        <w:rPr>
          <w:rFonts w:hint="eastAsia" w:ascii="宋体" w:hAnsi="宋体"/>
          <w:sz w:val="24"/>
        </w:rPr>
        <w:t>招标文件送达地址：</w:t>
      </w:r>
      <w:r>
        <w:rPr>
          <w:rFonts w:hint="eastAsia"/>
          <w:spacing w:val="4"/>
          <w:sz w:val="24"/>
          <w:u w:val="single"/>
        </w:rPr>
        <w:t>平潭综合实验区平原镇上攀村国际南岛语族考古基地1</w:t>
      </w:r>
      <w:r>
        <w:rPr>
          <w:rFonts w:hint="eastAsia"/>
          <w:spacing w:val="4"/>
          <w:sz w:val="24"/>
          <w:u w:val="single"/>
          <w:lang w:val="en-US" w:eastAsia="zh-CN"/>
        </w:rPr>
        <w:t>2</w:t>
      </w:r>
      <w:r>
        <w:rPr>
          <w:rFonts w:hint="eastAsia"/>
          <w:spacing w:val="4"/>
          <w:sz w:val="24"/>
          <w:u w:val="single"/>
        </w:rPr>
        <w:t>号栋平潭国际南岛语族研究院办公室收</w:t>
      </w:r>
      <w:r>
        <w:rPr>
          <w:rFonts w:hint="eastAsia"/>
          <w:spacing w:val="4"/>
          <w:sz w:val="24"/>
        </w:rPr>
        <w:t>。</w:t>
      </w:r>
    </w:p>
    <w:p>
      <w:pPr>
        <w:widowControl/>
        <w:spacing w:line="480" w:lineRule="auto"/>
        <w:ind w:firstLine="480" w:firstLineChars="200"/>
        <w:jc w:val="left"/>
        <w:rPr>
          <w:sz w:val="24"/>
        </w:rPr>
      </w:pPr>
      <w:r>
        <w:rPr>
          <w:rFonts w:hint="eastAsia"/>
          <w:sz w:val="24"/>
        </w:rPr>
        <w:t>9.2.招标人可以按本投标要求规定以澄清（答疑）纪要或修改通知的方式，酌情延长递交投标文件的截止日期。</w:t>
      </w:r>
    </w:p>
    <w:p>
      <w:pPr>
        <w:widowControl/>
        <w:spacing w:line="480" w:lineRule="auto"/>
        <w:ind w:firstLine="480" w:firstLineChars="200"/>
        <w:jc w:val="left"/>
        <w:rPr>
          <w:sz w:val="24"/>
        </w:rPr>
      </w:pPr>
      <w:r>
        <w:rPr>
          <w:rFonts w:hint="eastAsia"/>
          <w:sz w:val="24"/>
        </w:rPr>
        <w:t>9.3.招标人在投标截止期以后收到的投标文件，将拒收并原封退给投标人。</w:t>
      </w:r>
    </w:p>
    <w:p>
      <w:pPr>
        <w:pStyle w:val="3"/>
        <w:numPr>
          <w:ilvl w:val="0"/>
          <w:numId w:val="0"/>
        </w:numPr>
        <w:ind w:left="600"/>
        <w:rPr>
          <w:rFonts w:hint="eastAsia"/>
        </w:rPr>
      </w:pPr>
      <w:bookmarkStart w:id="32" w:name="_Toc11576"/>
      <w:r>
        <w:rPr>
          <w:rFonts w:hint="eastAsia"/>
        </w:rPr>
        <w:t>10.投标文件的修改和撤回</w:t>
      </w:r>
      <w:bookmarkEnd w:id="32"/>
    </w:p>
    <w:p>
      <w:pPr>
        <w:widowControl/>
        <w:spacing w:line="480" w:lineRule="auto"/>
        <w:ind w:firstLine="480" w:firstLineChars="200"/>
        <w:jc w:val="left"/>
        <w:rPr>
          <w:sz w:val="24"/>
        </w:rPr>
      </w:pPr>
      <w:r>
        <w:rPr>
          <w:rFonts w:hint="eastAsia"/>
          <w:sz w:val="24"/>
        </w:rPr>
        <w:t>10.1投标人在递交投标文件后，可以修改或撤回其投标，但这种修改或撤回通知，必须在规定的投标截止日期前，以书面形式通知招标人。在投标截止日期之后，不得更改投标文件。</w:t>
      </w:r>
    </w:p>
    <w:p>
      <w:pPr>
        <w:widowControl/>
        <w:spacing w:line="480" w:lineRule="auto"/>
        <w:ind w:firstLine="480" w:firstLineChars="200"/>
        <w:jc w:val="left"/>
        <w:rPr>
          <w:sz w:val="24"/>
        </w:rPr>
      </w:pPr>
      <w:r>
        <w:rPr>
          <w:rFonts w:hint="eastAsia"/>
          <w:sz w:val="24"/>
        </w:rPr>
        <w:t>10.2投标人的补充、修改或撤回通知书应按本须知有关规定编制、密封、标记和递交，在密封袋上应注明“修改”或“撤回”字样，否则，补充、修改或撤回通知无效。</w:t>
      </w:r>
    </w:p>
    <w:p>
      <w:pPr>
        <w:widowControl/>
        <w:spacing w:line="480" w:lineRule="auto"/>
        <w:ind w:firstLine="480" w:firstLineChars="200"/>
        <w:jc w:val="left"/>
        <w:rPr>
          <w:sz w:val="24"/>
        </w:rPr>
      </w:pPr>
      <w:r>
        <w:rPr>
          <w:rFonts w:hint="eastAsia"/>
          <w:sz w:val="24"/>
        </w:rPr>
        <w:t>10.3投标人在投标有效期（30天）内不得撤回其投标。</w:t>
      </w:r>
    </w:p>
    <w:bookmarkEnd w:id="21"/>
    <w:p>
      <w:pPr>
        <w:pStyle w:val="2"/>
      </w:pPr>
      <w:bookmarkStart w:id="33" w:name="_Toc436731855"/>
      <w:bookmarkStart w:id="34" w:name="_Toc22286"/>
      <w:r>
        <w:rPr>
          <w:rFonts w:hint="eastAsia"/>
        </w:rPr>
        <w:t>五、开标与评标</w:t>
      </w:r>
      <w:bookmarkEnd w:id="33"/>
      <w:bookmarkEnd w:id="34"/>
    </w:p>
    <w:p>
      <w:pPr>
        <w:pStyle w:val="3"/>
        <w:numPr>
          <w:ilvl w:val="0"/>
          <w:numId w:val="0"/>
        </w:numPr>
        <w:ind w:left="600"/>
        <w:rPr>
          <w:rFonts w:hint="eastAsia"/>
        </w:rPr>
      </w:pPr>
      <w:bookmarkStart w:id="35" w:name="_Toc25853"/>
      <w:r>
        <w:rPr>
          <w:rFonts w:hint="eastAsia"/>
        </w:rPr>
        <w:t>11.开标</w:t>
      </w:r>
      <w:bookmarkEnd w:id="35"/>
    </w:p>
    <w:p>
      <w:pPr>
        <w:widowControl/>
        <w:spacing w:line="480" w:lineRule="auto"/>
        <w:ind w:firstLine="480" w:firstLineChars="200"/>
        <w:jc w:val="left"/>
        <w:rPr>
          <w:sz w:val="24"/>
        </w:rPr>
      </w:pPr>
      <w:r>
        <w:rPr>
          <w:rFonts w:hint="eastAsia"/>
          <w:sz w:val="24"/>
        </w:rPr>
        <w:t>11.1招标人将于上述所规定的投标截止时间和地点公开举行开标会议。</w:t>
      </w:r>
    </w:p>
    <w:p>
      <w:pPr>
        <w:widowControl/>
        <w:spacing w:line="480" w:lineRule="auto"/>
        <w:ind w:firstLine="480" w:firstLineChars="200"/>
        <w:jc w:val="left"/>
        <w:rPr>
          <w:sz w:val="24"/>
        </w:rPr>
      </w:pPr>
      <w:r>
        <w:rPr>
          <w:rFonts w:hint="eastAsia"/>
          <w:sz w:val="24"/>
        </w:rPr>
        <w:t>11.2开标会议由招标人主持，并按下列程序进行：</w:t>
      </w:r>
    </w:p>
    <w:p>
      <w:pPr>
        <w:widowControl/>
        <w:spacing w:line="480" w:lineRule="auto"/>
        <w:ind w:firstLine="480" w:firstLineChars="200"/>
        <w:jc w:val="left"/>
        <w:rPr>
          <w:sz w:val="24"/>
        </w:rPr>
      </w:pPr>
      <w:r>
        <w:rPr>
          <w:rFonts w:hint="eastAsia"/>
          <w:sz w:val="24"/>
        </w:rPr>
        <w:t>（1）主持人宣布开标会议开始；</w:t>
      </w:r>
    </w:p>
    <w:p>
      <w:pPr>
        <w:widowControl/>
        <w:spacing w:line="480" w:lineRule="auto"/>
        <w:ind w:firstLine="480" w:firstLineChars="200"/>
        <w:jc w:val="left"/>
        <w:rPr>
          <w:sz w:val="24"/>
        </w:rPr>
      </w:pPr>
      <w:r>
        <w:rPr>
          <w:rFonts w:hint="eastAsia"/>
          <w:sz w:val="24"/>
        </w:rPr>
        <w:t>（2）主持人宣布投标文件递交截止时间前收到的投标文件份数，检查投标文件是否按本投标要求中的规定密封，经确认无误后当众拆封；</w:t>
      </w:r>
    </w:p>
    <w:p>
      <w:pPr>
        <w:widowControl/>
        <w:spacing w:line="480" w:lineRule="auto"/>
        <w:ind w:firstLine="480" w:firstLineChars="200"/>
        <w:jc w:val="left"/>
        <w:rPr>
          <w:sz w:val="24"/>
        </w:rPr>
      </w:pPr>
      <w:r>
        <w:rPr>
          <w:rFonts w:hint="eastAsia"/>
          <w:sz w:val="24"/>
        </w:rPr>
        <w:t>（3）由工作人员按照投标人递交投标文件时间先后的逆顺序宣读符合规定的投标文件，宣读内容包括投标人名称、投标报价；</w:t>
      </w:r>
    </w:p>
    <w:p>
      <w:pPr>
        <w:widowControl/>
        <w:spacing w:line="480" w:lineRule="auto"/>
        <w:ind w:firstLine="480" w:firstLineChars="200"/>
        <w:jc w:val="left"/>
        <w:rPr>
          <w:sz w:val="24"/>
        </w:rPr>
      </w:pPr>
      <w:r>
        <w:rPr>
          <w:rFonts w:hint="eastAsia"/>
          <w:sz w:val="24"/>
        </w:rPr>
        <w:t>（4）主持人宣布开标会议结束。</w:t>
      </w:r>
    </w:p>
    <w:p>
      <w:pPr>
        <w:pStyle w:val="3"/>
        <w:numPr>
          <w:ilvl w:val="0"/>
          <w:numId w:val="0"/>
        </w:numPr>
        <w:ind w:left="600"/>
        <w:rPr>
          <w:rFonts w:hint="eastAsia"/>
        </w:rPr>
      </w:pPr>
      <w:bookmarkStart w:id="36" w:name="_Toc26124"/>
      <w:r>
        <w:rPr>
          <w:rFonts w:hint="eastAsia"/>
        </w:rPr>
        <w:t>12.评标</w:t>
      </w:r>
      <w:bookmarkEnd w:id="36"/>
    </w:p>
    <w:p>
      <w:pPr>
        <w:widowControl/>
        <w:spacing w:line="480" w:lineRule="auto"/>
        <w:ind w:firstLine="480" w:firstLineChars="200"/>
        <w:jc w:val="left"/>
        <w:rPr>
          <w:sz w:val="24"/>
        </w:rPr>
      </w:pPr>
      <w:r>
        <w:rPr>
          <w:rFonts w:hint="eastAsia"/>
          <w:sz w:val="24"/>
        </w:rPr>
        <w:t>开标会议结束后，召开评标会议。评标委员会成员由招标单位相关人员组成，为五人以上单数。评标委员会根据本招标文件对投标文件进行详细评审，确认各投标人的投标是否符合本招标文件中规定的要求，对于满足招标文件要求的投标人，采用综合评分法，中标人按招标文件的规定与招标人签订合同。</w:t>
      </w:r>
    </w:p>
    <w:p>
      <w:pPr>
        <w:widowControl/>
        <w:spacing w:line="480" w:lineRule="auto"/>
        <w:ind w:firstLine="480" w:firstLineChars="200"/>
        <w:jc w:val="left"/>
      </w:pPr>
      <w:r>
        <w:rPr>
          <w:rFonts w:hint="eastAsia"/>
          <w:sz w:val="24"/>
        </w:rPr>
        <w:t>12.1审核投标人提供方案是否符合招标人</w:t>
      </w:r>
      <w:r>
        <w:rPr>
          <w:sz w:val="24"/>
        </w:rPr>
        <w:t>《</w:t>
      </w:r>
      <w:r>
        <w:rPr>
          <w:rFonts w:hint="eastAsia"/>
          <w:sz w:val="24"/>
        </w:rPr>
        <w:t>项目需求</w:t>
      </w:r>
      <w:r>
        <w:rPr>
          <w:sz w:val="24"/>
        </w:rPr>
        <w:t>》</w:t>
      </w:r>
      <w:r>
        <w:rPr>
          <w:rFonts w:hint="eastAsia"/>
          <w:sz w:val="24"/>
        </w:rPr>
        <w:t>要求；</w:t>
      </w:r>
    </w:p>
    <w:p>
      <w:pPr>
        <w:widowControl/>
        <w:spacing w:line="480" w:lineRule="auto"/>
        <w:ind w:firstLine="480" w:firstLineChars="200"/>
        <w:jc w:val="left"/>
        <w:rPr>
          <w:sz w:val="24"/>
        </w:rPr>
      </w:pPr>
      <w:r>
        <w:rPr>
          <w:rFonts w:hint="eastAsia"/>
          <w:sz w:val="24"/>
        </w:rPr>
        <w:t>12.2. 比较与评价</w:t>
      </w:r>
    </w:p>
    <w:p>
      <w:pPr>
        <w:widowControl/>
        <w:spacing w:line="480" w:lineRule="auto"/>
        <w:ind w:firstLine="480" w:firstLineChars="200"/>
        <w:jc w:val="left"/>
        <w:rPr>
          <w:sz w:val="24"/>
        </w:rPr>
      </w:pPr>
      <w:r>
        <w:rPr>
          <w:rFonts w:hint="eastAsia"/>
          <w:sz w:val="24"/>
        </w:rPr>
        <w:t>（一）投标人的响应文件符合招标文件要求，评标委员会评估以响应文件满足招标文件全部实质性要求且按评审因素的量化指标评审得分最高的投标人为成交候选供应商的原则。</w:t>
      </w:r>
    </w:p>
    <w:p>
      <w:pPr>
        <w:widowControl/>
        <w:spacing w:line="480" w:lineRule="auto"/>
        <w:ind w:firstLine="480" w:firstLineChars="200"/>
        <w:jc w:val="left"/>
        <w:rPr>
          <w:sz w:val="24"/>
        </w:rPr>
      </w:pPr>
      <w:r>
        <w:rPr>
          <w:rFonts w:hint="eastAsia"/>
          <w:sz w:val="24"/>
        </w:rPr>
        <w:t>（二）对漏（缺）报项的处理：投标文件中要求列入报价的费用，漏（缺）报的视同已含在报价总价中。但在评估时取有效投标人该项最高报价加入评估价进行评估。对多报项及赠送项的价格评估时不予核减，全部进入评估价评议。</w:t>
      </w:r>
    </w:p>
    <w:p>
      <w:pPr>
        <w:widowControl/>
        <w:spacing w:line="480" w:lineRule="auto"/>
        <w:ind w:firstLine="480" w:firstLineChars="200"/>
        <w:jc w:val="left"/>
        <w:rPr>
          <w:sz w:val="24"/>
        </w:rPr>
      </w:pPr>
      <w:r>
        <w:rPr>
          <w:rFonts w:hint="eastAsia"/>
          <w:sz w:val="24"/>
        </w:rPr>
        <w:t>（三）若投标人的报价明显低于其他报价，使得其投标报价可能低于其个别成本的，有可能影响服务质量或不能诚信履约的，评标委员会要求作出书面说明并提供相关证明材料，不能合理说明或不能提供相关证明材料的，可作无效文件处理。</w:t>
      </w:r>
    </w:p>
    <w:p>
      <w:pPr>
        <w:widowControl/>
        <w:spacing w:line="480" w:lineRule="auto"/>
        <w:ind w:firstLine="480" w:firstLineChars="200"/>
        <w:jc w:val="left"/>
        <w:rPr>
          <w:sz w:val="24"/>
        </w:rPr>
      </w:pPr>
      <w:r>
        <w:rPr>
          <w:rFonts w:hint="eastAsia"/>
          <w:sz w:val="24"/>
        </w:rPr>
        <w:t>（四）在评标期间，若出现符合本须知规定的所有条件的投标人不足3家情形的，本次招标活动终止，发布项目终止公告，除采购任务取消情形外，重新开展招标活动。</w:t>
      </w:r>
    </w:p>
    <w:p>
      <w:pPr>
        <w:widowControl/>
        <w:spacing w:line="480" w:lineRule="auto"/>
        <w:ind w:firstLine="480" w:firstLineChars="200"/>
        <w:jc w:val="left"/>
        <w:rPr>
          <w:sz w:val="24"/>
        </w:rPr>
      </w:pPr>
      <w:r>
        <w:rPr>
          <w:rFonts w:hint="eastAsia"/>
          <w:sz w:val="24"/>
        </w:rPr>
        <w:t>（五）具体评审标准和办法</w:t>
      </w:r>
    </w:p>
    <w:p>
      <w:pPr>
        <w:widowControl/>
        <w:spacing w:line="480" w:lineRule="auto"/>
        <w:ind w:firstLine="480" w:firstLineChars="200"/>
        <w:jc w:val="left"/>
        <w:rPr>
          <w:sz w:val="24"/>
        </w:rPr>
      </w:pPr>
      <w:r>
        <w:rPr>
          <w:rFonts w:hint="eastAsia"/>
          <w:sz w:val="24"/>
        </w:rPr>
        <w:t>评标委员会将首先对响应投标人进行资格性符合性审查，资格性符合性审查后根据招标文件的第三章内容及要求进行评标，确定符合招标人技术服务要求后，评标委员会对通过资格及符合性检查的各合格投标人根据以下标准和方法进行评估。评分将按技术商务、报价部分分别进行，具体详见综合评分法的A、B部分。评标委员会按最终评审得分由高到低顺序推荐三名成交候选人，确定一名成交人。若有相同的最高得分，则其中最终投标报价低的投标人将被排序在前；若有相同的最高得分且最终投标报价相同的，则按技术部分得分从高到低顺序进行排列，若以上评审结果均相同，则采取随机抽取方式确定排序。</w:t>
      </w:r>
    </w:p>
    <w:p>
      <w:pPr>
        <w:widowControl/>
        <w:spacing w:line="480" w:lineRule="auto"/>
        <w:ind w:firstLine="480" w:firstLineChars="200"/>
        <w:jc w:val="left"/>
        <w:rPr>
          <w:sz w:val="24"/>
        </w:rPr>
      </w:pPr>
      <w:r>
        <w:rPr>
          <w:rFonts w:hint="eastAsia"/>
          <w:sz w:val="24"/>
        </w:rPr>
        <w:t>总分值100分，各部份评分分值分布如下：</w:t>
      </w:r>
    </w:p>
    <w:p>
      <w:pPr>
        <w:widowControl/>
        <w:spacing w:line="480" w:lineRule="auto"/>
        <w:ind w:firstLine="480" w:firstLineChars="200"/>
        <w:jc w:val="left"/>
        <w:rPr>
          <w:sz w:val="24"/>
        </w:rPr>
      </w:pPr>
      <w:r>
        <w:rPr>
          <w:rFonts w:hint="eastAsia"/>
          <w:sz w:val="24"/>
        </w:rPr>
        <w:t>A：报价部分评分               满分</w:t>
      </w:r>
      <w:r>
        <w:rPr>
          <w:rFonts w:hint="eastAsia"/>
          <w:sz w:val="24"/>
          <w:lang w:val="en-US" w:eastAsia="zh-CN"/>
        </w:rPr>
        <w:t>2</w:t>
      </w:r>
      <w:r>
        <w:rPr>
          <w:rFonts w:hint="eastAsia"/>
          <w:sz w:val="24"/>
        </w:rPr>
        <w:t>5分</w:t>
      </w:r>
    </w:p>
    <w:p>
      <w:pPr>
        <w:widowControl/>
        <w:spacing w:line="480" w:lineRule="auto"/>
        <w:ind w:firstLine="480" w:firstLineChars="200"/>
        <w:jc w:val="left"/>
      </w:pPr>
      <w:r>
        <w:rPr>
          <w:rFonts w:hint="eastAsia"/>
          <w:sz w:val="24"/>
        </w:rPr>
        <w:t>B：技术方案                   满分</w:t>
      </w:r>
      <w:r>
        <w:rPr>
          <w:rFonts w:hint="eastAsia"/>
          <w:sz w:val="24"/>
          <w:lang w:val="en-US" w:eastAsia="zh-CN"/>
        </w:rPr>
        <w:t>65</w:t>
      </w:r>
      <w:r>
        <w:rPr>
          <w:rFonts w:hint="eastAsia"/>
          <w:sz w:val="24"/>
        </w:rPr>
        <w:t>分</w:t>
      </w:r>
    </w:p>
    <w:p>
      <w:pPr>
        <w:widowControl/>
        <w:spacing w:line="480" w:lineRule="auto"/>
        <w:ind w:firstLine="480" w:firstLineChars="200"/>
        <w:jc w:val="left"/>
        <w:rPr>
          <w:sz w:val="24"/>
        </w:rPr>
      </w:pPr>
      <w:r>
        <w:rPr>
          <w:rFonts w:hint="eastAsia"/>
          <w:sz w:val="24"/>
        </w:rPr>
        <w:t>C：商务部分评分               满分1</w:t>
      </w:r>
      <w:r>
        <w:rPr>
          <w:rFonts w:hint="eastAsia"/>
          <w:sz w:val="24"/>
          <w:lang w:val="en-US" w:eastAsia="zh-CN"/>
        </w:rPr>
        <w:t>0</w:t>
      </w:r>
      <w:r>
        <w:rPr>
          <w:rFonts w:hint="eastAsia"/>
          <w:sz w:val="24"/>
        </w:rPr>
        <w:t>分</w:t>
      </w:r>
    </w:p>
    <w:p>
      <w:pPr>
        <w:pStyle w:val="45"/>
      </w:pPr>
    </w:p>
    <w:p>
      <w:pPr>
        <w:widowControl/>
        <w:spacing w:line="480" w:lineRule="auto"/>
        <w:ind w:firstLine="480" w:firstLineChars="200"/>
        <w:jc w:val="left"/>
        <w:rPr>
          <w:sz w:val="24"/>
        </w:rPr>
      </w:pPr>
      <w:r>
        <w:rPr>
          <w:rFonts w:hint="eastAsia"/>
          <w:sz w:val="24"/>
        </w:rPr>
        <w:t>综合评分法总得分=A+B+C</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11"/>
        <w:gridCol w:w="773"/>
        <w:gridCol w:w="6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411"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评标项目</w:t>
            </w:r>
          </w:p>
        </w:tc>
        <w:tc>
          <w:tcPr>
            <w:tcW w:w="773"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评标权重</w:t>
            </w:r>
          </w:p>
        </w:tc>
        <w:tc>
          <w:tcPr>
            <w:tcW w:w="6610"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78"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一</w:t>
            </w:r>
          </w:p>
        </w:tc>
        <w:tc>
          <w:tcPr>
            <w:tcW w:w="8794" w:type="dxa"/>
            <w:gridSpan w:val="3"/>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A：价格部分评分（满分</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5分）</w:t>
            </w:r>
            <w:r>
              <w:rPr>
                <w:rFonts w:hint="eastAsia"/>
                <w:b/>
                <w:bCs/>
                <w:color w:val="000000" w:themeColor="text1"/>
                <w:u w:val="double"/>
                <w14:textFill>
                  <w14:solidFill>
                    <w14:schemeClr w14:val="tx1"/>
                  </w14:solidFill>
                </w14:textFill>
              </w:rPr>
              <w:t>价格分采用低价优先法计算，即满足招标文件要求且分项投标价格最低的投标报价为评标基准价，其价格分为满分。其他投标人的分项价格分统一按照下列公式计算：投标报价得分=（评标基准价／投标报价）×</w:t>
            </w:r>
            <w:r>
              <w:rPr>
                <w:rFonts w:hint="eastAsia"/>
                <w:b/>
                <w:bCs/>
                <w:color w:val="000000" w:themeColor="text1"/>
                <w:u w:val="double"/>
                <w:lang w:val="en-US" w:eastAsia="zh-CN"/>
                <w14:textFill>
                  <w14:solidFill>
                    <w14:schemeClr w14:val="tx1"/>
                  </w14:solidFill>
                </w14:textFill>
              </w:rPr>
              <w:t>2</w:t>
            </w:r>
            <w:r>
              <w:rPr>
                <w:rFonts w:hint="eastAsia"/>
                <w:b/>
                <w:bCs/>
                <w:color w:val="000000" w:themeColor="text1"/>
                <w:u w:val="double"/>
                <w14:textFill>
                  <w14:solidFill>
                    <w14:schemeClr w14:val="tx1"/>
                  </w14:solidFill>
                </w14:textFill>
              </w:rPr>
              <w:t>5。计算分数时四舍五入取小数点后两位。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A1</w:t>
            </w:r>
          </w:p>
        </w:tc>
        <w:tc>
          <w:tcPr>
            <w:tcW w:w="1411"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项目建设费用</w:t>
            </w:r>
          </w:p>
        </w:tc>
        <w:tc>
          <w:tcPr>
            <w:tcW w:w="773" w:type="dxa"/>
            <w:vAlign w:val="center"/>
          </w:tcPr>
          <w:p>
            <w:pPr>
              <w:pStyle w:val="45"/>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5</w:t>
            </w:r>
          </w:p>
        </w:tc>
        <w:tc>
          <w:tcPr>
            <w:tcW w:w="6610" w:type="dxa"/>
            <w:vAlign w:val="center"/>
          </w:tcPr>
          <w:p>
            <w:pPr>
              <w:pStyle w:val="45"/>
              <w:rPr>
                <w:color w:val="000000" w:themeColor="text1"/>
                <w14:textFill>
                  <w14:solidFill>
                    <w14:schemeClr w14:val="tx1"/>
                  </w14:solidFill>
                </w14:textFill>
              </w:rPr>
            </w:pPr>
            <w:r>
              <w:rPr>
                <w:rFonts w:ascii="宋体" w:hAnsi="宋体" w:cs="宋体"/>
                <w:color w:val="000000" w:themeColor="text1"/>
                <w:sz w:val="24"/>
                <w:szCs w:val="24"/>
                <w14:textFill>
                  <w14:solidFill>
                    <w14:schemeClr w14:val="tx1"/>
                  </w14:solidFill>
                </w14:textFill>
              </w:rPr>
              <w:t>投标报价得分</w:t>
            </w:r>
            <w:r>
              <w:rPr>
                <w:rFonts w:cs="Calibri"/>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（评标基准价／投标报价）×</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2" w:type="dxa"/>
            <w:gridSpan w:val="4"/>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各投标人的价格部分得分              </w:t>
            </w:r>
          </w:p>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二</w:t>
            </w:r>
          </w:p>
        </w:tc>
        <w:tc>
          <w:tcPr>
            <w:tcW w:w="8794" w:type="dxa"/>
            <w:gridSpan w:val="3"/>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B：技术方案部分评分（满分</w:t>
            </w:r>
            <w:r>
              <w:rPr>
                <w:rFonts w:hint="eastAsia"/>
                <w:color w:val="000000" w:themeColor="text1"/>
                <w:lang w:val="en-US" w:eastAsia="zh-CN"/>
                <w14:textFill>
                  <w14:solidFill>
                    <w14:schemeClr w14:val="tx1"/>
                  </w14:solidFill>
                </w14:textFill>
              </w:rPr>
              <w:t>65</w:t>
            </w:r>
            <w:r>
              <w:rPr>
                <w:rFonts w:hint="eastAsia"/>
                <w:color w:val="000000" w:themeColor="text1"/>
                <w14:textFill>
                  <w14:solidFill>
                    <w14:schemeClr w14:val="tx1"/>
                  </w14:solidFill>
                </w14:textFill>
              </w:rPr>
              <w:t>分）</w:t>
            </w:r>
          </w:p>
          <w:p>
            <w:pPr>
              <w:pStyle w:val="45"/>
              <w:rPr>
                <w:color w:val="000000" w:themeColor="text1"/>
                <w14:textFill>
                  <w14:solidFill>
                    <w14:schemeClr w14:val="tx1"/>
                  </w14:solidFill>
                </w14:textFill>
              </w:rPr>
            </w:pPr>
            <w:r>
              <w:rPr>
                <w:rFonts w:hint="eastAsia"/>
                <w:b/>
                <w:color w:val="000000" w:themeColor="text1"/>
                <w14:textFill>
                  <w14:solidFill>
                    <w14:schemeClr w14:val="tx1"/>
                  </w14:solidFill>
                </w14:textFill>
              </w:rPr>
              <w:t>注：按照闽财购〔2010〕28号文件规定，若投标人的技术部分（B项）实际得分少于招标文件设定的技术部分总分50%，即视为技术部分未实质性响应招标文件要求，按无效报价处理</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pStyle w:val="45"/>
              <w:rPr>
                <w:color w:val="000000" w:themeColor="text1"/>
                <w14:textFill>
                  <w14:solidFill>
                    <w14:schemeClr w14:val="tx1"/>
                  </w14:solidFill>
                </w14:textFill>
              </w:rPr>
            </w:pPr>
            <w:r>
              <w:rPr>
                <w:color w:val="000000" w:themeColor="text1"/>
                <w14:textFill>
                  <w14:solidFill>
                    <w14:schemeClr w14:val="tx1"/>
                  </w14:solidFill>
                </w14:textFill>
              </w:rPr>
              <w:t>B1</w:t>
            </w:r>
          </w:p>
        </w:tc>
        <w:tc>
          <w:tcPr>
            <w:tcW w:w="1411"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投标文件响应情况</w:t>
            </w:r>
          </w:p>
        </w:tc>
        <w:tc>
          <w:tcPr>
            <w:tcW w:w="773" w:type="dxa"/>
            <w:vAlign w:val="center"/>
          </w:tcPr>
          <w:p>
            <w:pPr>
              <w:pStyle w:val="45"/>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0</w:t>
            </w:r>
          </w:p>
        </w:tc>
        <w:tc>
          <w:tcPr>
            <w:tcW w:w="6610"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根据投标人方案与招标文件第二章申报咨询服务</w:t>
            </w:r>
            <w:r>
              <w:rPr>
                <w:rFonts w:hint="eastAsia"/>
                <w:color w:val="000000" w:themeColor="text1"/>
                <w:lang w:val="en-US" w:eastAsia="zh-CN"/>
                <w14:textFill>
                  <w14:solidFill>
                    <w14:schemeClr w14:val="tx1"/>
                  </w14:solidFill>
                </w14:textFill>
              </w:rPr>
              <w:t>三项</w:t>
            </w:r>
            <w:r>
              <w:rPr>
                <w:rFonts w:hint="eastAsia"/>
                <w:color w:val="000000" w:themeColor="text1"/>
                <w14:textFill>
                  <w14:solidFill>
                    <w14:schemeClr w14:val="tx1"/>
                  </w14:solidFill>
                </w14:textFill>
              </w:rPr>
              <w:t>内容需求匹配，</w:t>
            </w:r>
            <w:r>
              <w:rPr>
                <w:rFonts w:hint="eastAsia"/>
                <w:color w:val="000000" w:themeColor="text1"/>
                <w:lang w:val="en-US" w:eastAsia="zh-CN"/>
                <w14:textFill>
                  <w14:solidFill>
                    <w14:schemeClr w14:val="tx1"/>
                  </w14:solidFill>
                </w14:textFill>
              </w:rPr>
              <w:t>每项服务要求</w:t>
            </w:r>
            <w:r>
              <w:rPr>
                <w:rFonts w:hint="eastAsia"/>
                <w:color w:val="000000" w:themeColor="text1"/>
                <w14:textFill>
                  <w14:solidFill>
                    <w14:schemeClr w14:val="tx1"/>
                  </w14:solidFill>
                </w14:textFill>
              </w:rPr>
              <w:t>完全响应</w:t>
            </w:r>
            <w:r>
              <w:rPr>
                <w:rFonts w:hint="eastAsia"/>
                <w:color w:val="000000" w:themeColor="text1"/>
                <w:lang w:val="en-US" w:eastAsia="zh-CN"/>
                <w14:textFill>
                  <w14:solidFill>
                    <w14:schemeClr w14:val="tx1"/>
                  </w14:solidFill>
                </w14:textFill>
              </w:rPr>
              <w:t>申报咨询服务要求</w:t>
            </w:r>
            <w:r>
              <w:rPr>
                <w:rFonts w:hint="eastAsia"/>
                <w:color w:val="000000" w:themeColor="text1"/>
                <w14:textFill>
                  <w14:solidFill>
                    <w14:schemeClr w14:val="tx1"/>
                  </w14:solidFill>
                </w14:textFill>
              </w:rPr>
              <w:t>得</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0分，</w:t>
            </w:r>
            <w:r>
              <w:rPr>
                <w:rFonts w:hint="eastAsia"/>
                <w:color w:val="000000" w:themeColor="text1"/>
                <w:lang w:val="en-US" w:eastAsia="zh-CN"/>
                <w14:textFill>
                  <w14:solidFill>
                    <w14:schemeClr w14:val="tx1"/>
                  </w14:solidFill>
                </w14:textFill>
              </w:rPr>
              <w:t>共3三项咨询服务需求合计30分，</w:t>
            </w:r>
            <w:r>
              <w:rPr>
                <w:rFonts w:hint="eastAsia"/>
                <w:color w:val="000000" w:themeColor="text1"/>
                <w14:textFill>
                  <w14:solidFill>
                    <w14:schemeClr w14:val="tx1"/>
                  </w14:solidFill>
                </w14:textFill>
              </w:rPr>
              <w:t>每负偏离一项扣1</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分，扣完为止。</w:t>
            </w:r>
          </w:p>
          <w:p>
            <w:pPr>
              <w:pStyle w:val="4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78" w:type="dxa"/>
            <w:vAlign w:val="center"/>
          </w:tcPr>
          <w:p>
            <w:pPr>
              <w:pStyle w:val="45"/>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B</w:t>
            </w:r>
            <w:r>
              <w:rPr>
                <w:rFonts w:hint="eastAsia"/>
                <w:color w:val="000000" w:themeColor="text1"/>
                <w:lang w:val="en-US" w:eastAsia="zh-CN"/>
                <w14:textFill>
                  <w14:solidFill>
                    <w14:schemeClr w14:val="tx1"/>
                  </w14:solidFill>
                </w14:textFill>
              </w:rPr>
              <w:t>2</w:t>
            </w:r>
          </w:p>
        </w:tc>
        <w:tc>
          <w:tcPr>
            <w:tcW w:w="1411"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项目实施方案</w:t>
            </w:r>
          </w:p>
        </w:tc>
        <w:tc>
          <w:tcPr>
            <w:tcW w:w="773" w:type="dxa"/>
            <w:vAlign w:val="center"/>
          </w:tcPr>
          <w:p>
            <w:pPr>
              <w:pStyle w:val="45"/>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6610"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根据投标人对项目实施方案进度计划合理、实施方式完善、项目质量保证体系完备等情况，由评委进行横向对比评议，方案完全符合项目方要求的得</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分至</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分，方案基本满足项目方要求的得</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分至</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分，方案无法全部符合项目方需求的得</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分至</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pStyle w:val="45"/>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B</w:t>
            </w:r>
            <w:r>
              <w:rPr>
                <w:rFonts w:hint="eastAsia"/>
                <w:color w:val="000000" w:themeColor="text1"/>
                <w:lang w:val="en-US" w:eastAsia="zh-CN"/>
                <w14:textFill>
                  <w14:solidFill>
                    <w14:schemeClr w14:val="tx1"/>
                  </w14:solidFill>
                </w14:textFill>
              </w:rPr>
              <w:t>3</w:t>
            </w:r>
          </w:p>
        </w:tc>
        <w:tc>
          <w:tcPr>
            <w:tcW w:w="1411" w:type="dxa"/>
            <w:vAlign w:val="center"/>
          </w:tcPr>
          <w:p>
            <w:pPr>
              <w:widowControl/>
              <w:textAlignment w:val="center"/>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视频制作脚本方案</w:t>
            </w:r>
          </w:p>
        </w:tc>
        <w:tc>
          <w:tcPr>
            <w:tcW w:w="773" w:type="dxa"/>
            <w:vAlign w:val="center"/>
          </w:tcPr>
          <w:p>
            <w:pPr>
              <w:widowControl/>
              <w:textAlignment w:val="center"/>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w:t>
            </w:r>
          </w:p>
        </w:tc>
        <w:tc>
          <w:tcPr>
            <w:tcW w:w="6610" w:type="dxa"/>
            <w:vAlign w:val="center"/>
          </w:tcPr>
          <w:p>
            <w:pPr>
              <w:widowControl/>
              <w:textAlignment w:val="center"/>
              <w:rPr>
                <w:color w:val="000000" w:themeColor="text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根据投标人提供的</w:t>
            </w:r>
            <w:r>
              <w:rPr>
                <w:rFonts w:hint="eastAsia" w:ascii="宋体" w:hAnsi="宋体" w:cs="宋体"/>
                <w:color w:val="000000" w:themeColor="text1"/>
                <w:kern w:val="0"/>
                <w:szCs w:val="21"/>
                <w:lang w:val="en-US" w:eastAsia="zh-CN" w:bidi="ar"/>
                <w14:textFill>
                  <w14:solidFill>
                    <w14:schemeClr w14:val="tx1"/>
                  </w14:solidFill>
                </w14:textFill>
              </w:rPr>
              <w:t>视频制作脚本方案</w:t>
            </w:r>
            <w:r>
              <w:rPr>
                <w:rFonts w:hint="eastAsia" w:ascii="宋体" w:hAnsi="宋体" w:cs="宋体"/>
                <w:color w:val="000000" w:themeColor="text1"/>
                <w:kern w:val="0"/>
                <w:szCs w:val="21"/>
                <w:lang w:bidi="ar"/>
                <w14:textFill>
                  <w14:solidFill>
                    <w14:schemeClr w14:val="tx1"/>
                  </w14:solidFill>
                </w14:textFill>
              </w:rPr>
              <w:t>，由评委进行横向对比评议，</w:t>
            </w:r>
            <w:r>
              <w:rPr>
                <w:rFonts w:hint="eastAsia" w:ascii="宋体" w:hAnsi="宋体" w:cs="宋体"/>
                <w:color w:val="000000" w:themeColor="text1"/>
                <w:kern w:val="0"/>
                <w:szCs w:val="21"/>
                <w:lang w:val="en-US" w:eastAsia="zh-CN" w:bidi="ar"/>
                <w14:textFill>
                  <w14:solidFill>
                    <w14:schemeClr w14:val="tx1"/>
                  </w14:solidFill>
                </w14:textFill>
              </w:rPr>
              <w:t>视频制作脚本方案</w:t>
            </w:r>
            <w:r>
              <w:rPr>
                <w:rStyle w:val="185"/>
                <w:rFonts w:hint="default"/>
                <w:color w:val="000000" w:themeColor="text1"/>
                <w:lang w:bidi="ar"/>
                <w14:textFill>
                  <w14:solidFill>
                    <w14:schemeClr w14:val="tx1"/>
                  </w14:solidFill>
                </w14:textFill>
              </w:rPr>
              <w:t>完全符合项目方要求的得</w:t>
            </w:r>
            <w:r>
              <w:rPr>
                <w:rStyle w:val="185"/>
                <w:rFonts w:hint="eastAsia"/>
                <w:color w:val="000000" w:themeColor="text1"/>
                <w:lang w:val="en-US" w:eastAsia="zh-CN" w:bidi="ar"/>
                <w14:textFill>
                  <w14:solidFill>
                    <w14:schemeClr w14:val="tx1"/>
                  </w14:solidFill>
                </w14:textFill>
              </w:rPr>
              <w:t>8</w:t>
            </w:r>
            <w:r>
              <w:rPr>
                <w:rStyle w:val="185"/>
                <w:rFonts w:hint="default"/>
                <w:color w:val="000000" w:themeColor="text1"/>
                <w:lang w:bidi="ar"/>
                <w14:textFill>
                  <w14:solidFill>
                    <w14:schemeClr w14:val="tx1"/>
                  </w14:solidFill>
                </w14:textFill>
              </w:rPr>
              <w:t>分至</w:t>
            </w:r>
            <w:r>
              <w:rPr>
                <w:rStyle w:val="185"/>
                <w:rFonts w:hint="eastAsia"/>
                <w:color w:val="000000" w:themeColor="text1"/>
                <w:lang w:val="en-US" w:eastAsia="zh-CN" w:bidi="ar"/>
                <w14:textFill>
                  <w14:solidFill>
                    <w14:schemeClr w14:val="tx1"/>
                  </w14:solidFill>
                </w14:textFill>
              </w:rPr>
              <w:t>10</w:t>
            </w:r>
            <w:r>
              <w:rPr>
                <w:rStyle w:val="185"/>
                <w:rFonts w:hint="default"/>
                <w:color w:val="000000" w:themeColor="text1"/>
                <w:lang w:bidi="ar"/>
                <w14:textFill>
                  <w14:solidFill>
                    <w14:schemeClr w14:val="tx1"/>
                  </w14:solidFill>
                </w14:textFill>
              </w:rPr>
              <w:t>分，</w:t>
            </w:r>
            <w:r>
              <w:rPr>
                <w:rStyle w:val="185"/>
                <w:rFonts w:hint="eastAsia"/>
                <w:color w:val="000000" w:themeColor="text1"/>
                <w:lang w:val="en-US" w:eastAsia="zh-CN" w:bidi="ar"/>
                <w14:textFill>
                  <w14:solidFill>
                    <w14:schemeClr w14:val="tx1"/>
                  </w14:solidFill>
                </w14:textFill>
              </w:rPr>
              <w:t>视频制作脚本方案</w:t>
            </w:r>
            <w:r>
              <w:rPr>
                <w:rStyle w:val="185"/>
                <w:rFonts w:hint="default"/>
                <w:color w:val="000000" w:themeColor="text1"/>
                <w:lang w:bidi="ar"/>
                <w14:textFill>
                  <w14:solidFill>
                    <w14:schemeClr w14:val="tx1"/>
                  </w14:solidFill>
                </w14:textFill>
              </w:rPr>
              <w:t>基本符合项目方要求的得</w:t>
            </w:r>
            <w:r>
              <w:rPr>
                <w:rStyle w:val="185"/>
                <w:rFonts w:hint="eastAsia"/>
                <w:color w:val="000000" w:themeColor="text1"/>
                <w:lang w:val="en-US" w:eastAsia="zh-CN" w:bidi="ar"/>
                <w14:textFill>
                  <w14:solidFill>
                    <w14:schemeClr w14:val="tx1"/>
                  </w14:solidFill>
                </w14:textFill>
              </w:rPr>
              <w:t>6</w:t>
            </w:r>
            <w:r>
              <w:rPr>
                <w:rStyle w:val="185"/>
                <w:rFonts w:hint="default"/>
                <w:color w:val="000000" w:themeColor="text1"/>
                <w:lang w:bidi="ar"/>
                <w14:textFill>
                  <w14:solidFill>
                    <w14:schemeClr w14:val="tx1"/>
                  </w14:solidFill>
                </w14:textFill>
              </w:rPr>
              <w:t>分至</w:t>
            </w:r>
            <w:r>
              <w:rPr>
                <w:rStyle w:val="185"/>
                <w:rFonts w:hint="eastAsia"/>
                <w:color w:val="000000" w:themeColor="text1"/>
                <w:lang w:val="en-US" w:eastAsia="zh-CN" w:bidi="ar"/>
                <w14:textFill>
                  <w14:solidFill>
                    <w14:schemeClr w14:val="tx1"/>
                  </w14:solidFill>
                </w14:textFill>
              </w:rPr>
              <w:t>8</w:t>
            </w:r>
            <w:r>
              <w:rPr>
                <w:rStyle w:val="185"/>
                <w:rFonts w:hint="default"/>
                <w:color w:val="000000" w:themeColor="text1"/>
                <w:lang w:bidi="ar"/>
                <w14:textFill>
                  <w14:solidFill>
                    <w14:schemeClr w14:val="tx1"/>
                  </w14:solidFill>
                </w14:textFill>
              </w:rPr>
              <w:t>分，</w:t>
            </w:r>
            <w:r>
              <w:rPr>
                <w:rStyle w:val="185"/>
                <w:rFonts w:hint="eastAsia"/>
                <w:color w:val="000000" w:themeColor="text1"/>
                <w:lang w:val="en-US" w:eastAsia="zh-CN" w:bidi="ar"/>
                <w14:textFill>
                  <w14:solidFill>
                    <w14:schemeClr w14:val="tx1"/>
                  </w14:solidFill>
                </w14:textFill>
              </w:rPr>
              <w:t>视频制作脚本方案</w:t>
            </w:r>
            <w:r>
              <w:rPr>
                <w:rStyle w:val="185"/>
                <w:rFonts w:hint="default"/>
                <w:color w:val="000000" w:themeColor="text1"/>
                <w14:textFill>
                  <w14:solidFill>
                    <w14:schemeClr w14:val="tx1"/>
                  </w14:solidFill>
                </w14:textFill>
              </w:rPr>
              <w:t>无法全部</w:t>
            </w:r>
            <w:r>
              <w:rPr>
                <w:rStyle w:val="185"/>
                <w:rFonts w:hint="default"/>
                <w:color w:val="000000" w:themeColor="text1"/>
                <w:lang w:bidi="ar"/>
                <w14:textFill>
                  <w14:solidFill>
                    <w14:schemeClr w14:val="tx1"/>
                  </w14:solidFill>
                </w14:textFill>
              </w:rPr>
              <w:t>符合项目方要求的得</w:t>
            </w:r>
            <w:r>
              <w:rPr>
                <w:rStyle w:val="184"/>
                <w:rFonts w:hint="eastAsia"/>
                <w:color w:val="000000" w:themeColor="text1"/>
                <w:lang w:val="en-US" w:eastAsia="zh-CN" w:bidi="ar"/>
                <w14:textFill>
                  <w14:solidFill>
                    <w14:schemeClr w14:val="tx1"/>
                  </w14:solidFill>
                </w14:textFill>
              </w:rPr>
              <w:t>4</w:t>
            </w:r>
            <w:r>
              <w:rPr>
                <w:rStyle w:val="185"/>
                <w:rFonts w:hint="default"/>
                <w:color w:val="000000" w:themeColor="text1"/>
                <w:lang w:bidi="ar"/>
                <w14:textFill>
                  <w14:solidFill>
                    <w14:schemeClr w14:val="tx1"/>
                  </w14:solidFill>
                </w14:textFill>
              </w:rPr>
              <w:t>分至</w:t>
            </w:r>
            <w:r>
              <w:rPr>
                <w:rStyle w:val="185"/>
                <w:rFonts w:hint="eastAsia"/>
                <w:color w:val="000000" w:themeColor="text1"/>
                <w:lang w:val="en-US" w:eastAsia="zh-CN" w:bidi="ar"/>
                <w14:textFill>
                  <w14:solidFill>
                    <w14:schemeClr w14:val="tx1"/>
                  </w14:solidFill>
                </w14:textFill>
              </w:rPr>
              <w:t>6</w:t>
            </w:r>
            <w:r>
              <w:rPr>
                <w:rStyle w:val="185"/>
                <w:rFonts w:hint="default"/>
                <w:color w:val="000000" w:themeColor="text1"/>
                <w:lang w:bidi="ar"/>
                <w14:textFill>
                  <w14:solidFill>
                    <w14:schemeClr w14:val="tx1"/>
                  </w14:solidFill>
                </w14:textFill>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pStyle w:val="45"/>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B</w:t>
            </w:r>
            <w:r>
              <w:rPr>
                <w:rFonts w:hint="eastAsia"/>
                <w:color w:val="000000" w:themeColor="text1"/>
                <w:lang w:val="en-US" w:eastAsia="zh-CN"/>
                <w14:textFill>
                  <w14:solidFill>
                    <w14:schemeClr w14:val="tx1"/>
                  </w14:solidFill>
                </w14:textFill>
              </w:rPr>
              <w:t>4</w:t>
            </w:r>
          </w:p>
        </w:tc>
        <w:tc>
          <w:tcPr>
            <w:tcW w:w="1411" w:type="dxa"/>
            <w:vAlign w:val="center"/>
          </w:tcPr>
          <w:p>
            <w:pPr>
              <w:pStyle w:val="45"/>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申报材料组织编写</w:t>
            </w:r>
            <w:r>
              <w:rPr>
                <w:rFonts w:hint="eastAsia"/>
                <w:color w:val="000000" w:themeColor="text1"/>
                <w:lang w:val="en-US" w:eastAsia="zh-CN"/>
                <w14:textFill>
                  <w14:solidFill>
                    <w14:schemeClr w14:val="tx1"/>
                  </w14:solidFill>
                </w14:textFill>
              </w:rPr>
              <w:t>方案</w:t>
            </w:r>
          </w:p>
        </w:tc>
        <w:tc>
          <w:tcPr>
            <w:tcW w:w="773" w:type="dxa"/>
            <w:vAlign w:val="center"/>
          </w:tcPr>
          <w:p>
            <w:pPr>
              <w:pStyle w:val="45"/>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6610"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根据投标人提供的</w:t>
            </w:r>
            <w:r>
              <w:rPr>
                <w:rFonts w:hint="eastAsia"/>
                <w:color w:val="000000" w:themeColor="text1"/>
                <w:lang w:val="en-US" w:eastAsia="zh-CN"/>
                <w14:textFill>
                  <w14:solidFill>
                    <w14:schemeClr w14:val="tx1"/>
                  </w14:solidFill>
                </w14:textFill>
              </w:rPr>
              <w:t>申报材料组织编写方案</w:t>
            </w:r>
            <w:r>
              <w:rPr>
                <w:rFonts w:hint="eastAsia"/>
                <w:color w:val="000000" w:themeColor="text1"/>
                <w14:textFill>
                  <w14:solidFill>
                    <w14:schemeClr w14:val="tx1"/>
                  </w14:solidFill>
                </w14:textFill>
              </w:rPr>
              <w:t>，由评委进行横向对比评议，</w:t>
            </w:r>
            <w:r>
              <w:rPr>
                <w:rFonts w:hint="eastAsia"/>
                <w:color w:val="000000" w:themeColor="text1"/>
                <w:lang w:val="en-US" w:eastAsia="zh-CN"/>
                <w14:textFill>
                  <w14:solidFill>
                    <w14:schemeClr w14:val="tx1"/>
                  </w14:solidFill>
                </w14:textFill>
              </w:rPr>
              <w:t>申报材料组织编写方案</w:t>
            </w:r>
            <w:r>
              <w:rPr>
                <w:rFonts w:hint="eastAsia"/>
                <w:color w:val="000000" w:themeColor="text1"/>
                <w14:textFill>
                  <w14:solidFill>
                    <w14:schemeClr w14:val="tx1"/>
                  </w14:solidFill>
                </w14:textFill>
              </w:rPr>
              <w:t>完全符合项目方要求的得</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分至</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分，</w:t>
            </w:r>
            <w:r>
              <w:rPr>
                <w:rFonts w:hint="eastAsia"/>
                <w:color w:val="000000" w:themeColor="text1"/>
                <w:lang w:val="en-US" w:eastAsia="zh-CN"/>
                <w14:textFill>
                  <w14:solidFill>
                    <w14:schemeClr w14:val="tx1"/>
                  </w14:solidFill>
                </w14:textFill>
              </w:rPr>
              <w:t>申报材料组织编写方案</w:t>
            </w:r>
            <w:r>
              <w:rPr>
                <w:rFonts w:hint="eastAsia"/>
                <w:color w:val="000000" w:themeColor="text1"/>
                <w14:textFill>
                  <w14:solidFill>
                    <w14:schemeClr w14:val="tx1"/>
                  </w14:solidFill>
                </w14:textFill>
              </w:rPr>
              <w:t>基本符合项目方要求的得</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分至</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分，</w:t>
            </w:r>
            <w:r>
              <w:rPr>
                <w:rFonts w:hint="eastAsia"/>
                <w:color w:val="000000" w:themeColor="text1"/>
                <w:lang w:val="en-US" w:eastAsia="zh-CN"/>
                <w14:textFill>
                  <w14:solidFill>
                    <w14:schemeClr w14:val="tx1"/>
                  </w14:solidFill>
                </w14:textFill>
              </w:rPr>
              <w:t>申报材料组织编写方案</w:t>
            </w:r>
            <w:r>
              <w:rPr>
                <w:rFonts w:hint="eastAsia"/>
                <w:color w:val="000000" w:themeColor="text1"/>
                <w14:textFill>
                  <w14:solidFill>
                    <w14:schemeClr w14:val="tx1"/>
                  </w14:solidFill>
                </w14:textFill>
              </w:rPr>
              <w:t>无法全部符合项目方要求的得</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分至</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pStyle w:val="45"/>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B</w:t>
            </w:r>
            <w:r>
              <w:rPr>
                <w:rFonts w:hint="eastAsia"/>
                <w:color w:val="000000" w:themeColor="text1"/>
                <w:lang w:val="en-US" w:eastAsia="zh-CN"/>
                <w14:textFill>
                  <w14:solidFill>
                    <w14:schemeClr w14:val="tx1"/>
                  </w14:solidFill>
                </w14:textFill>
              </w:rPr>
              <w:t>5</w:t>
            </w:r>
          </w:p>
        </w:tc>
        <w:tc>
          <w:tcPr>
            <w:tcW w:w="1411" w:type="dxa"/>
            <w:vAlign w:val="center"/>
          </w:tcPr>
          <w:p>
            <w:pPr>
              <w:pStyle w:val="45"/>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申报咨询服务</w:t>
            </w:r>
            <w:r>
              <w:rPr>
                <w:rFonts w:hint="eastAsia"/>
                <w:color w:val="000000" w:themeColor="text1"/>
                <w:lang w:val="en-US" w:eastAsia="zh-CN"/>
                <w14:textFill>
                  <w14:solidFill>
                    <w14:schemeClr w14:val="tx1"/>
                  </w14:solidFill>
                </w14:textFill>
              </w:rPr>
              <w:t>方案</w:t>
            </w:r>
          </w:p>
        </w:tc>
        <w:tc>
          <w:tcPr>
            <w:tcW w:w="773" w:type="dxa"/>
            <w:vAlign w:val="center"/>
          </w:tcPr>
          <w:p>
            <w:pPr>
              <w:pStyle w:val="45"/>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6610"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根据投标人提供的申报咨询服务</w:t>
            </w:r>
            <w:r>
              <w:rPr>
                <w:rFonts w:hint="eastAsia"/>
                <w:color w:val="000000" w:themeColor="text1"/>
                <w:lang w:val="en-US" w:eastAsia="zh-CN"/>
                <w14:textFill>
                  <w14:solidFill>
                    <w14:schemeClr w14:val="tx1"/>
                  </w14:solidFill>
                </w14:textFill>
              </w:rPr>
              <w:t>方案</w:t>
            </w:r>
            <w:r>
              <w:rPr>
                <w:rFonts w:hint="eastAsia"/>
                <w:color w:val="000000" w:themeColor="text1"/>
                <w14:textFill>
                  <w14:solidFill>
                    <w14:schemeClr w14:val="tx1"/>
                  </w14:solidFill>
                </w14:textFill>
              </w:rPr>
              <w:t>，由评委进行横向对比评议，</w:t>
            </w:r>
            <w:r>
              <w:rPr>
                <w:rFonts w:hint="eastAsia"/>
                <w:color w:val="000000" w:themeColor="text1"/>
                <w:lang w:val="en-US" w:eastAsia="zh-CN"/>
                <w14:textFill>
                  <w14:solidFill>
                    <w14:schemeClr w14:val="tx1"/>
                  </w14:solidFill>
                </w14:textFill>
              </w:rPr>
              <w:t>申报咨询服务方案</w:t>
            </w:r>
            <w:r>
              <w:rPr>
                <w:rFonts w:hint="eastAsia"/>
                <w:color w:val="000000" w:themeColor="text1"/>
                <w14:textFill>
                  <w14:solidFill>
                    <w14:schemeClr w14:val="tx1"/>
                  </w14:solidFill>
                </w14:textFill>
              </w:rPr>
              <w:t>完全符合项目方要求的得</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分至</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分，申报咨询服务</w:t>
            </w:r>
            <w:r>
              <w:rPr>
                <w:rFonts w:hint="eastAsia"/>
                <w:color w:val="000000" w:themeColor="text1"/>
                <w:lang w:val="en-US" w:eastAsia="zh-CN"/>
                <w14:textFill>
                  <w14:solidFill>
                    <w14:schemeClr w14:val="tx1"/>
                  </w14:solidFill>
                </w14:textFill>
              </w:rPr>
              <w:t>方案</w:t>
            </w:r>
            <w:r>
              <w:rPr>
                <w:rFonts w:hint="eastAsia"/>
                <w:color w:val="000000" w:themeColor="text1"/>
                <w14:textFill>
                  <w14:solidFill>
                    <w14:schemeClr w14:val="tx1"/>
                  </w14:solidFill>
                </w14:textFill>
              </w:rPr>
              <w:t>基本符合项目方要求的得</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分至</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分，申报咨询服务</w:t>
            </w:r>
            <w:r>
              <w:rPr>
                <w:rFonts w:hint="eastAsia"/>
                <w:color w:val="000000" w:themeColor="text1"/>
                <w:lang w:val="en-US" w:eastAsia="zh-CN"/>
                <w14:textFill>
                  <w14:solidFill>
                    <w14:schemeClr w14:val="tx1"/>
                  </w14:solidFill>
                </w14:textFill>
              </w:rPr>
              <w:t>方案</w:t>
            </w:r>
            <w:r>
              <w:rPr>
                <w:rFonts w:hint="eastAsia"/>
                <w:color w:val="000000" w:themeColor="text1"/>
                <w14:textFill>
                  <w14:solidFill>
                    <w14:schemeClr w14:val="tx1"/>
                  </w14:solidFill>
                </w14:textFill>
              </w:rPr>
              <w:t>无法全部符合项目方要求的得</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分至</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2" w:type="dxa"/>
            <w:gridSpan w:val="4"/>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各投标人的技术部分得分              </w:t>
            </w:r>
          </w:p>
          <w:p>
            <w:pPr>
              <w:pStyle w:val="45"/>
              <w:rPr>
                <w:color w:val="FF0000"/>
              </w:rPr>
            </w:pPr>
            <w:r>
              <w:rPr>
                <w:color w:val="000000" w:themeColor="text1"/>
                <w14:textFill>
                  <w14:solidFill>
                    <w14:schemeClr w14:val="tx1"/>
                  </w14:solidFill>
                </w14:textFill>
              </w:rPr>
              <w:t>B=B1+B2+B3+B4</w:t>
            </w:r>
            <w:r>
              <w:rPr>
                <w:rFonts w:hint="eastAsia"/>
                <w:color w:val="000000" w:themeColor="text1"/>
                <w14:textFill>
                  <w14:solidFill>
                    <w14:schemeClr w14:val="tx1"/>
                  </w14:solidFill>
                </w14:textFill>
              </w:rPr>
              <w:t>+B5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三</w:t>
            </w:r>
          </w:p>
        </w:tc>
        <w:tc>
          <w:tcPr>
            <w:tcW w:w="8794" w:type="dxa"/>
            <w:gridSpan w:val="3"/>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商务部分评分C（满分1</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78"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C1</w:t>
            </w:r>
          </w:p>
        </w:tc>
        <w:tc>
          <w:tcPr>
            <w:tcW w:w="1411"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投标人综合实力</w:t>
            </w:r>
          </w:p>
        </w:tc>
        <w:tc>
          <w:tcPr>
            <w:tcW w:w="773" w:type="dxa"/>
            <w:vAlign w:val="center"/>
          </w:tcPr>
          <w:p>
            <w:pPr>
              <w:pStyle w:val="45"/>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6610" w:type="dxa"/>
            <w:vAlign w:val="center"/>
          </w:tcPr>
          <w:p>
            <w:pPr>
              <w:pStyle w:val="45"/>
              <w:rPr>
                <w:color w:val="000000" w:themeColor="text1"/>
                <w14:textFill>
                  <w14:solidFill>
                    <w14:schemeClr w14:val="tx1"/>
                  </w14:solidFill>
                </w14:textFill>
              </w:rPr>
            </w:pPr>
            <w:r>
              <w:rPr>
                <w:color w:val="000000" w:themeColor="text1"/>
                <w14:textFill>
                  <w14:solidFill>
                    <w14:schemeClr w14:val="tx1"/>
                  </w14:solidFill>
                </w14:textFill>
              </w:rPr>
              <w:t>为便于本地化服务,</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在</w:t>
            </w:r>
            <w:r>
              <w:rPr>
                <w:rFonts w:hint="eastAsia"/>
                <w:color w:val="000000" w:themeColor="text1"/>
                <w14:textFill>
                  <w14:solidFill>
                    <w14:schemeClr w14:val="tx1"/>
                  </w14:solidFill>
                </w14:textFill>
              </w:rPr>
              <w:t>福州或平潭设有公司或分公司或办事处或售后驻点</w:t>
            </w:r>
            <w:r>
              <w:rPr>
                <w:color w:val="000000" w:themeColor="text1"/>
                <w14:textFill>
                  <w14:solidFill>
                    <w14:schemeClr w14:val="tx1"/>
                  </w14:solidFill>
                </w14:textFill>
              </w:rPr>
              <w:t>的得</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投标人在除福州和平潭外福建省内设有公司或分公司或办事处或售后驻点的得</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w:t>
            </w:r>
            <w:r>
              <w:rPr>
                <w:color w:val="000000" w:themeColor="text1"/>
                <w14:textFill>
                  <w14:solidFill>
                    <w14:schemeClr w14:val="tx1"/>
                  </w14:solidFill>
                </w14:textFill>
              </w:rPr>
              <w:t>其余不得分。须提供营业执照复印件</w:t>
            </w:r>
            <w:r>
              <w:rPr>
                <w:rFonts w:hint="eastAsia"/>
                <w:color w:val="000000" w:themeColor="text1"/>
                <w14:textFill>
                  <w14:solidFill>
                    <w14:schemeClr w14:val="tx1"/>
                  </w14:solidFill>
                </w14:textFill>
              </w:rPr>
              <w:t>或其他相关证明材料</w:t>
            </w:r>
            <w:r>
              <w:rPr>
                <w:color w:val="000000" w:themeColor="text1"/>
                <w14:textFill>
                  <w14:solidFill>
                    <w14:schemeClr w14:val="tx1"/>
                  </w14:solidFill>
                </w14:textFill>
              </w:rPr>
              <w:t>,否则不得分,原件备查。(满分</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78" w:type="dxa"/>
            <w:vAlign w:val="center"/>
          </w:tcPr>
          <w:p>
            <w:pPr>
              <w:pStyle w:val="45"/>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C</w:t>
            </w:r>
            <w:r>
              <w:rPr>
                <w:rFonts w:hint="eastAsia"/>
                <w:color w:val="000000" w:themeColor="text1"/>
                <w:lang w:val="en-US" w:eastAsia="zh-CN"/>
                <w14:textFill>
                  <w14:solidFill>
                    <w14:schemeClr w14:val="tx1"/>
                  </w14:solidFill>
                </w14:textFill>
              </w:rPr>
              <w:t>2</w:t>
            </w:r>
          </w:p>
        </w:tc>
        <w:tc>
          <w:tcPr>
            <w:tcW w:w="1411"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业绩</w:t>
            </w:r>
          </w:p>
        </w:tc>
        <w:tc>
          <w:tcPr>
            <w:tcW w:w="773" w:type="dxa"/>
            <w:vAlign w:val="center"/>
          </w:tcPr>
          <w:p>
            <w:pPr>
              <w:pStyle w:val="45"/>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6610"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年1月1日至响应文件截止时间止（以签订的合同时间为准），由投标人独自完成类似本项目，每提供1份有效业绩的得</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分，满分</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分。</w:t>
            </w:r>
            <w:r>
              <w:rPr>
                <w:rFonts w:hint="eastAsia"/>
                <w:b/>
                <w:bCs/>
                <w:color w:val="000000" w:themeColor="text1"/>
                <w14:textFill>
                  <w14:solidFill>
                    <w14:schemeClr w14:val="tx1"/>
                  </w14:solidFill>
                </w14:textFill>
              </w:rPr>
              <w:t>有效业绩</w:t>
            </w:r>
            <w:r>
              <w:rPr>
                <w:rFonts w:hint="eastAsia"/>
                <w:color w:val="000000" w:themeColor="text1"/>
                <w14:textFill>
                  <w14:solidFill>
                    <w14:schemeClr w14:val="tx1"/>
                  </w14:solidFill>
                </w14:textFill>
              </w:rPr>
              <w:t>：投标人须提供该业绩项目的采购合同文本复印件（原件备查）。未提供者不得分。[评标委员会将保留要求投标人提供原件予以核查的权利；评标过程中如发现填报不实，本项不得分；合同履行过程中发现本项有虚假者，取消其成交资格，并追究相应的法律责任和进行相应的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78" w:type="dxa"/>
            <w:vAlign w:val="center"/>
          </w:tcPr>
          <w:p>
            <w:pPr>
              <w:pStyle w:val="45"/>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C</w:t>
            </w:r>
            <w:r>
              <w:rPr>
                <w:rFonts w:hint="eastAsia"/>
                <w:color w:val="000000" w:themeColor="text1"/>
                <w:lang w:val="en-US" w:eastAsia="zh-CN"/>
                <w14:textFill>
                  <w14:solidFill>
                    <w14:schemeClr w14:val="tx1"/>
                  </w14:solidFill>
                </w14:textFill>
              </w:rPr>
              <w:t>3</w:t>
            </w:r>
          </w:p>
        </w:tc>
        <w:tc>
          <w:tcPr>
            <w:tcW w:w="1411" w:type="dxa"/>
            <w:vAlign w:val="center"/>
          </w:tcPr>
          <w:p>
            <w:pPr>
              <w:pStyle w:val="45"/>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申报服务</w:t>
            </w:r>
            <w:r>
              <w:rPr>
                <w:rFonts w:hint="eastAsia"/>
                <w:color w:val="000000" w:themeColor="text1"/>
                <w14:textFill>
                  <w14:solidFill>
                    <w14:schemeClr w14:val="tx1"/>
                  </w14:solidFill>
                </w14:textFill>
              </w:rPr>
              <w:t>与支持承诺</w:t>
            </w:r>
          </w:p>
        </w:tc>
        <w:tc>
          <w:tcPr>
            <w:tcW w:w="773" w:type="dxa"/>
            <w:vAlign w:val="center"/>
          </w:tcPr>
          <w:p>
            <w:pPr>
              <w:pStyle w:val="45"/>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6610" w:type="dxa"/>
            <w:vAlign w:val="center"/>
          </w:tcPr>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根据投标人所承诺的</w:t>
            </w:r>
            <w:r>
              <w:rPr>
                <w:rFonts w:hint="eastAsia"/>
                <w:color w:val="000000" w:themeColor="text1"/>
                <w:lang w:val="en-US" w:eastAsia="zh-CN"/>
                <w14:textFill>
                  <w14:solidFill>
                    <w14:schemeClr w14:val="tx1"/>
                  </w14:solidFill>
                </w14:textFill>
              </w:rPr>
              <w:t>咨询服务</w:t>
            </w:r>
            <w:r>
              <w:rPr>
                <w:rFonts w:hint="eastAsia"/>
                <w:color w:val="000000" w:themeColor="text1"/>
                <w14:textFill>
                  <w14:solidFill>
                    <w14:schemeClr w14:val="tx1"/>
                  </w14:solidFill>
                </w14:textFill>
              </w:rPr>
              <w:t>响应时间和服务内容方面，由评委进行评分，承诺2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小时内处理完成的得</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分，承诺4</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小时内处理完成的得</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分，超过</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8小时的不得分。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572" w:type="dxa"/>
            <w:gridSpan w:val="4"/>
            <w:vAlign w:val="center"/>
          </w:tcPr>
          <w:p>
            <w:pPr>
              <w:pStyle w:val="45"/>
              <w:rPr>
                <w:b/>
                <w:color w:val="000000" w:themeColor="text1"/>
                <w14:textFill>
                  <w14:solidFill>
                    <w14:schemeClr w14:val="tx1"/>
                  </w14:solidFill>
                </w14:textFill>
              </w:rPr>
            </w:pPr>
            <w:r>
              <w:rPr>
                <w:rFonts w:hint="eastAsia"/>
                <w:b/>
                <w:color w:val="000000" w:themeColor="text1"/>
                <w14:textFill>
                  <w14:solidFill>
                    <w14:schemeClr w14:val="tx1"/>
                  </w14:solidFill>
                </w14:textFill>
              </w:rPr>
              <w:t>各投标人的商务部分得分</w:t>
            </w:r>
            <w:r>
              <w:rPr>
                <w:b/>
                <w:color w:val="000000" w:themeColor="text1"/>
                <w14:textFill>
                  <w14:solidFill>
                    <w14:schemeClr w14:val="tx1"/>
                  </w14:solidFill>
                </w14:textFill>
              </w:rPr>
              <w:t>C=C1+C2+C3</w:t>
            </w:r>
          </w:p>
        </w:tc>
      </w:tr>
    </w:tbl>
    <w:p>
      <w:pPr>
        <w:pStyle w:val="45"/>
      </w:pPr>
    </w:p>
    <w:p>
      <w:pPr>
        <w:pStyle w:val="2"/>
      </w:pPr>
      <w:bookmarkStart w:id="37" w:name="_Toc15038"/>
      <w:r>
        <w:rPr>
          <w:rFonts w:hint="eastAsia"/>
        </w:rPr>
        <w:t>六、废标界定</w:t>
      </w:r>
      <w:bookmarkEnd w:id="37"/>
    </w:p>
    <w:p>
      <w:pPr>
        <w:pStyle w:val="3"/>
        <w:numPr>
          <w:ilvl w:val="0"/>
          <w:numId w:val="0"/>
        </w:numPr>
        <w:ind w:left="600"/>
        <w:rPr>
          <w:rFonts w:hint="eastAsia"/>
        </w:rPr>
      </w:pPr>
      <w:bookmarkStart w:id="38" w:name="_Toc27582"/>
      <w:r>
        <w:rPr>
          <w:rFonts w:hint="eastAsia"/>
        </w:rPr>
        <w:t>13.出现下列情况之一者，投标文件无效，作为废标处理：</w:t>
      </w:r>
      <w:bookmarkEnd w:id="38"/>
    </w:p>
    <w:p>
      <w:pPr>
        <w:widowControl/>
        <w:spacing w:line="480" w:lineRule="auto"/>
        <w:ind w:left="454"/>
        <w:jc w:val="left"/>
        <w:rPr>
          <w:sz w:val="24"/>
        </w:rPr>
      </w:pPr>
      <w:r>
        <w:rPr>
          <w:rFonts w:hint="eastAsia"/>
          <w:b/>
          <w:bCs/>
          <w:sz w:val="24"/>
        </w:rPr>
        <w:t>13.1.</w:t>
      </w:r>
      <w:r>
        <w:rPr>
          <w:rFonts w:hint="eastAsia" w:ascii="宋体" w:hAnsi="宋体"/>
          <w:b/>
          <w:bCs/>
          <w:sz w:val="24"/>
        </w:rPr>
        <w:t>投标文件未按招标</w:t>
      </w:r>
      <w:r>
        <w:rPr>
          <w:rFonts w:hint="eastAsia" w:ascii="宋体" w:hAnsi="宋体"/>
          <w:b/>
          <w:sz w:val="24"/>
        </w:rPr>
        <w:t>文件规定密封(具体指：A、投标文件袋封口及所有封口处未封闭；B、投标文件封口处未加盖投标单位印鉴)；</w:t>
      </w:r>
    </w:p>
    <w:p>
      <w:pPr>
        <w:widowControl/>
        <w:spacing w:line="480" w:lineRule="auto"/>
        <w:ind w:firstLine="482" w:firstLineChars="200"/>
        <w:jc w:val="left"/>
        <w:rPr>
          <w:b/>
          <w:bCs/>
          <w:sz w:val="24"/>
        </w:rPr>
      </w:pPr>
      <w:r>
        <w:rPr>
          <w:rFonts w:hint="eastAsia"/>
          <w:b/>
          <w:bCs/>
          <w:sz w:val="24"/>
        </w:rPr>
        <w:t xml:space="preserve">13.2.投标文件逾期递交； </w:t>
      </w:r>
    </w:p>
    <w:p>
      <w:pPr>
        <w:widowControl/>
        <w:spacing w:line="480" w:lineRule="auto"/>
        <w:ind w:firstLine="482" w:firstLineChars="200"/>
        <w:jc w:val="left"/>
        <w:rPr>
          <w:b/>
          <w:bCs/>
          <w:sz w:val="24"/>
        </w:rPr>
      </w:pPr>
      <w:r>
        <w:rPr>
          <w:rFonts w:hint="eastAsia"/>
          <w:b/>
          <w:bCs/>
          <w:sz w:val="24"/>
        </w:rPr>
        <w:t>13.3.企</w:t>
      </w:r>
      <w:r>
        <w:rPr>
          <w:rFonts w:hint="eastAsia" w:ascii="宋体" w:hAnsi="宋体"/>
          <w:b/>
          <w:bCs/>
          <w:sz w:val="24"/>
        </w:rPr>
        <w:t>业法人营业执照等资质证书复印件未加盖单位公章</w:t>
      </w:r>
      <w:r>
        <w:rPr>
          <w:rFonts w:hint="eastAsia"/>
          <w:b/>
          <w:bCs/>
          <w:sz w:val="24"/>
        </w:rPr>
        <w:t>的；</w:t>
      </w:r>
    </w:p>
    <w:p>
      <w:pPr>
        <w:widowControl/>
        <w:spacing w:line="480" w:lineRule="auto"/>
        <w:ind w:firstLine="482" w:firstLineChars="200"/>
        <w:jc w:val="left"/>
        <w:rPr>
          <w:b/>
          <w:bCs/>
          <w:sz w:val="24"/>
        </w:rPr>
      </w:pPr>
      <w:r>
        <w:rPr>
          <w:rFonts w:hint="eastAsia"/>
          <w:b/>
          <w:bCs/>
          <w:sz w:val="24"/>
        </w:rPr>
        <w:t>13.4.报价确认函未加盖单位公章的；</w:t>
      </w:r>
    </w:p>
    <w:p>
      <w:pPr>
        <w:widowControl/>
        <w:spacing w:line="480" w:lineRule="auto"/>
        <w:ind w:firstLine="482" w:firstLineChars="200"/>
        <w:jc w:val="left"/>
        <w:rPr>
          <w:b/>
          <w:bCs/>
          <w:sz w:val="24"/>
        </w:rPr>
      </w:pPr>
      <w:r>
        <w:rPr>
          <w:rFonts w:hint="eastAsia"/>
          <w:b/>
          <w:bCs/>
          <w:sz w:val="24"/>
        </w:rPr>
        <w:t>13.5.被委托人或代</w:t>
      </w:r>
      <w:r>
        <w:rPr>
          <w:rFonts w:hint="eastAsia" w:ascii="宋体" w:hAnsi="宋体"/>
          <w:b/>
          <w:bCs/>
          <w:sz w:val="24"/>
        </w:rPr>
        <w:t>理人未携带本人身份证原件的；</w:t>
      </w:r>
    </w:p>
    <w:p>
      <w:pPr>
        <w:widowControl/>
        <w:spacing w:line="480" w:lineRule="auto"/>
        <w:ind w:firstLine="482" w:firstLineChars="200"/>
        <w:jc w:val="left"/>
        <w:rPr>
          <w:b/>
          <w:bCs/>
          <w:sz w:val="24"/>
        </w:rPr>
      </w:pPr>
      <w:r>
        <w:rPr>
          <w:rFonts w:hint="eastAsia"/>
          <w:b/>
          <w:bCs/>
          <w:sz w:val="24"/>
        </w:rPr>
        <w:t>13.6.所提供的材料未按招标人要求的格式的；</w:t>
      </w:r>
    </w:p>
    <w:p>
      <w:pPr>
        <w:widowControl/>
        <w:spacing w:line="480" w:lineRule="auto"/>
        <w:ind w:firstLine="482" w:firstLineChars="200"/>
        <w:jc w:val="left"/>
        <w:rPr>
          <w:b/>
          <w:bCs/>
          <w:sz w:val="24"/>
        </w:rPr>
      </w:pPr>
      <w:r>
        <w:rPr>
          <w:rFonts w:hint="eastAsia"/>
          <w:b/>
          <w:bCs/>
          <w:sz w:val="24"/>
        </w:rPr>
        <w:t>13.7.所提供的材料不真实的；</w:t>
      </w:r>
    </w:p>
    <w:p>
      <w:pPr>
        <w:widowControl/>
        <w:spacing w:line="480" w:lineRule="auto"/>
        <w:ind w:firstLine="482" w:firstLineChars="200"/>
        <w:jc w:val="left"/>
        <w:rPr>
          <w:b/>
          <w:bCs/>
          <w:sz w:val="24"/>
        </w:rPr>
      </w:pPr>
      <w:r>
        <w:rPr>
          <w:rFonts w:hint="eastAsia"/>
          <w:b/>
          <w:bCs/>
          <w:sz w:val="24"/>
        </w:rPr>
        <w:t>13.8.未能按招标人提供《项目需求明细表》所列清单报价的或报价出现缺项的；</w:t>
      </w:r>
    </w:p>
    <w:p>
      <w:pPr>
        <w:widowControl/>
        <w:spacing w:line="480" w:lineRule="auto"/>
        <w:ind w:firstLine="482" w:firstLineChars="200"/>
        <w:jc w:val="left"/>
        <w:rPr>
          <w:b/>
          <w:bCs/>
          <w:sz w:val="24"/>
        </w:rPr>
      </w:pPr>
      <w:r>
        <w:rPr>
          <w:rFonts w:hint="eastAsia"/>
          <w:b/>
          <w:bCs/>
          <w:sz w:val="24"/>
        </w:rPr>
        <w:t>13.9.未能按招标人要求提供</w:t>
      </w:r>
      <w:bookmarkStart w:id="39" w:name="_Hlk39229170"/>
      <w:r>
        <w:rPr>
          <w:rFonts w:hint="eastAsia"/>
          <w:b/>
          <w:bCs/>
          <w:sz w:val="24"/>
        </w:rPr>
        <w:t>《项目样品清单表》</w:t>
      </w:r>
      <w:bookmarkEnd w:id="39"/>
      <w:r>
        <w:rPr>
          <w:rFonts w:hint="eastAsia"/>
          <w:b/>
          <w:bCs/>
          <w:sz w:val="24"/>
        </w:rPr>
        <w:t>所列项目样品的；</w:t>
      </w:r>
    </w:p>
    <w:p>
      <w:pPr>
        <w:pStyle w:val="2"/>
      </w:pPr>
      <w:bookmarkStart w:id="40" w:name="_Toc26474"/>
      <w:r>
        <w:rPr>
          <w:rFonts w:hint="eastAsia"/>
        </w:rPr>
        <w:t>七、授予合同</w:t>
      </w:r>
      <w:bookmarkEnd w:id="40"/>
    </w:p>
    <w:p>
      <w:pPr>
        <w:pStyle w:val="3"/>
        <w:numPr>
          <w:ilvl w:val="0"/>
          <w:numId w:val="0"/>
        </w:numPr>
        <w:ind w:left="600"/>
        <w:rPr>
          <w:rFonts w:hint="eastAsia"/>
        </w:rPr>
      </w:pPr>
      <w:bookmarkStart w:id="41" w:name="_Toc13453"/>
      <w:r>
        <w:rPr>
          <w:rFonts w:hint="eastAsia"/>
        </w:rPr>
        <w:t>14.合同授予标准</w:t>
      </w:r>
      <w:bookmarkEnd w:id="41"/>
    </w:p>
    <w:p>
      <w:pPr>
        <w:widowControl/>
        <w:spacing w:line="480" w:lineRule="auto"/>
        <w:ind w:firstLine="480" w:firstLineChars="200"/>
        <w:jc w:val="left"/>
        <w:rPr>
          <w:sz w:val="24"/>
        </w:rPr>
      </w:pPr>
      <w:r>
        <w:rPr>
          <w:rFonts w:hint="eastAsia"/>
          <w:sz w:val="24"/>
        </w:rPr>
        <w:t>14.1.各项目的合同将授予其投标文件在实质上响应招标文件要求及根据招标文件中评标规定被确定为中标人的投标人。</w:t>
      </w:r>
    </w:p>
    <w:p>
      <w:pPr>
        <w:widowControl/>
        <w:spacing w:line="480" w:lineRule="auto"/>
        <w:ind w:firstLine="480" w:firstLineChars="200"/>
        <w:jc w:val="left"/>
        <w:rPr>
          <w:sz w:val="24"/>
        </w:rPr>
      </w:pPr>
      <w:r>
        <w:rPr>
          <w:rFonts w:hint="eastAsia"/>
          <w:sz w:val="24"/>
        </w:rPr>
        <w:t>14.2.中标人按照招标文件第二章的合同文件与招标人签订合同，如有更改，需双方协商一致后更改或另行签订补充协议。</w:t>
      </w:r>
    </w:p>
    <w:p>
      <w:pPr>
        <w:pStyle w:val="2"/>
      </w:pPr>
      <w:bookmarkStart w:id="42" w:name="_Toc2076"/>
      <w:r>
        <w:rPr>
          <w:rFonts w:hint="eastAsia"/>
        </w:rPr>
        <w:t>八、附则</w:t>
      </w:r>
      <w:bookmarkEnd w:id="42"/>
    </w:p>
    <w:p>
      <w:pPr>
        <w:pStyle w:val="3"/>
        <w:numPr>
          <w:ilvl w:val="0"/>
          <w:numId w:val="0"/>
        </w:numPr>
        <w:ind w:left="600"/>
        <w:rPr>
          <w:rFonts w:hint="eastAsia"/>
          <w:b/>
          <w:bCs/>
          <w:sz w:val="32"/>
          <w:szCs w:val="32"/>
        </w:rPr>
      </w:pPr>
      <w:bookmarkStart w:id="43" w:name="_Toc10810"/>
      <w:r>
        <w:rPr>
          <w:rFonts w:hint="eastAsia"/>
        </w:rPr>
        <w:t>15.本《招标文件》解释权为平潭国际南岛语族研究院。</w:t>
      </w:r>
      <w:bookmarkEnd w:id="43"/>
    </w:p>
    <w:p>
      <w:pPr>
        <w:spacing w:line="460" w:lineRule="exact"/>
        <w:jc w:val="center"/>
        <w:rPr>
          <w:b/>
          <w:bCs/>
          <w:sz w:val="32"/>
          <w:szCs w:val="32"/>
        </w:rPr>
      </w:pPr>
    </w:p>
    <w:p>
      <w:pPr>
        <w:pStyle w:val="45"/>
        <w:rPr>
          <w:b/>
          <w:bCs/>
          <w:sz w:val="32"/>
          <w:szCs w:val="32"/>
        </w:rPr>
      </w:pPr>
    </w:p>
    <w:p>
      <w:pPr>
        <w:pStyle w:val="45"/>
        <w:rPr>
          <w:b/>
          <w:bCs/>
          <w:sz w:val="32"/>
          <w:szCs w:val="32"/>
        </w:rPr>
      </w:pPr>
    </w:p>
    <w:p>
      <w:pPr>
        <w:pStyle w:val="45"/>
        <w:rPr>
          <w:b/>
          <w:bCs/>
          <w:sz w:val="32"/>
          <w:szCs w:val="32"/>
        </w:rPr>
      </w:pPr>
    </w:p>
    <w:p>
      <w:pPr>
        <w:pStyle w:val="45"/>
        <w:rPr>
          <w:b/>
          <w:bCs/>
          <w:sz w:val="32"/>
          <w:szCs w:val="32"/>
        </w:rPr>
      </w:pPr>
    </w:p>
    <w:p>
      <w:pPr>
        <w:pStyle w:val="45"/>
        <w:rPr>
          <w:b/>
          <w:bCs/>
          <w:sz w:val="32"/>
          <w:szCs w:val="32"/>
        </w:rPr>
      </w:pPr>
    </w:p>
    <w:p>
      <w:pPr>
        <w:pStyle w:val="45"/>
        <w:rPr>
          <w:ins w:id="1" w:author="Happying" w:date="2024-03-11T10:22:58Z"/>
          <w:b/>
          <w:bCs/>
          <w:sz w:val="32"/>
          <w:szCs w:val="32"/>
        </w:rPr>
      </w:pPr>
    </w:p>
    <w:p>
      <w:pPr>
        <w:pStyle w:val="45"/>
        <w:rPr>
          <w:ins w:id="2" w:author="Happying" w:date="2024-03-11T10:22:58Z"/>
          <w:b/>
          <w:bCs/>
          <w:sz w:val="32"/>
          <w:szCs w:val="32"/>
        </w:rPr>
      </w:pPr>
    </w:p>
    <w:p>
      <w:pPr>
        <w:pStyle w:val="30"/>
        <w:rPr>
          <w:color w:val="000000" w:themeColor="text1"/>
          <w14:textFill>
            <w14:solidFill>
              <w14:schemeClr w14:val="tx1"/>
            </w14:solidFill>
          </w14:textFill>
        </w:rPr>
      </w:pPr>
      <w:bookmarkStart w:id="44" w:name="_Toc17524"/>
      <w:bookmarkStart w:id="112" w:name="_GoBack"/>
      <w:bookmarkEnd w:id="112"/>
      <w:r>
        <w:rPr>
          <w:rFonts w:hint="eastAsia"/>
          <w:color w:val="000000" w:themeColor="text1"/>
          <w14:textFill>
            <w14:solidFill>
              <w14:schemeClr w14:val="tx1"/>
            </w14:solidFill>
          </w14:textFill>
        </w:rPr>
        <w:t>第二章 项目详细需求说明</w:t>
      </w:r>
      <w:bookmarkEnd w:id="44"/>
    </w:p>
    <w:p>
      <w:pPr>
        <w:spacing w:line="360" w:lineRule="auto"/>
        <w:rPr>
          <w:color w:val="FF0000"/>
          <w:sz w:val="24"/>
          <w:szCs w:val="24"/>
        </w:rPr>
      </w:pPr>
    </w:p>
    <w:p>
      <w:pPr>
        <w:pStyle w:val="87"/>
        <w:numPr>
          <w:ilvl w:val="0"/>
          <w:numId w:val="0"/>
        </w:numPr>
        <w:spacing w:line="360" w:lineRule="auto"/>
        <w:ind w:leftChars="0"/>
        <w:rPr>
          <w:rFonts w:hint="eastAsia"/>
          <w:b/>
          <w:bCs/>
          <w:color w:val="000000" w:themeColor="text1"/>
          <w:sz w:val="36"/>
          <w:szCs w:val="36"/>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一．项目背景</w:t>
      </w:r>
    </w:p>
    <w:p>
      <w:pPr>
        <w:pStyle w:val="87"/>
        <w:spacing w:line="360" w:lineRule="auto"/>
        <w:ind w:left="420" w:firstLineChars="0"/>
        <w:rPr>
          <w:rFonts w:hint="eastAsia"/>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1、</w:t>
      </w:r>
      <w:r>
        <w:rPr>
          <w:rFonts w:hint="eastAsia"/>
          <w:b/>
          <w:bCs/>
          <w:color w:val="000000" w:themeColor="text1"/>
          <w:sz w:val="24"/>
          <w14:textFill>
            <w14:solidFill>
              <w14:schemeClr w14:val="tx1"/>
            </w14:solidFill>
          </w14:textFill>
        </w:rPr>
        <w:t>2023年度全国十大考古新发现背景</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全国十大考古新发现”评选活动由国家文物局领导，中国文物报社、中国考古学会主办，其他媒体和机构协办。评选活动办公室设在中国文物报社。考古内人士称为“考古奥斯卡”。从1990年首届举办以来，到今年已经34年了！</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2023年度全国十大考古新发现的申报评选预计于2023年12月进行申报，2024年2-3月进行入围投票（由主办单位，向84家考古机构和136名学会理事发出选票，共同推荐20-30项重要考古发现），2024年4月进行终评并公布（由主办单位对评选委员会委员实行专家库管理、评选时从专家库中临时摇号抽签产生参评委员的制度。全部评委由代表性自然评委、专家库评委和与会代表评委三部分组成，依据前几届评审情况评审专家约21人）。</w:t>
      </w:r>
    </w:p>
    <w:p>
      <w:pPr>
        <w:pStyle w:val="87"/>
        <w:spacing w:line="360" w:lineRule="auto"/>
        <w:ind w:left="420" w:firstLineChars="0"/>
        <w:rPr>
          <w:rFonts w:hint="eastAsia"/>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2</w:t>
      </w:r>
      <w:r>
        <w:rPr>
          <w:rFonts w:hint="eastAsia"/>
          <w:b/>
          <w:bCs/>
          <w:color w:val="000000" w:themeColor="text1"/>
          <w:sz w:val="24"/>
          <w14:textFill>
            <w14:solidFill>
              <w14:schemeClr w14:val="tx1"/>
            </w14:solidFill>
          </w14:textFill>
        </w:rPr>
        <w:t>、平潭史前遗址的工作背景</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依据“全国十大考古新发现”申报的要求应满足经国家文物局批准，于2023年1月1日至12月31日在中国境内进行的考古发掘、调查等项目。平潭地区在此次申报中有壳丘头史前遗址群中的东花丘遗址及西营遗址符合申报要求。</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东花丘遗址：位于壳丘头遗址东北部，大部分与壳丘头遗址处于同一个二级阶地上，西北依山，西南部有一西北—东南向自然冲沟将壳丘头遗址和东花丘遗址隔开，东部至 X102 白苏线东侧，并被 X102 白苏线破坏了一部分，东北与榕山遗址相连，遗址面积约 3 万平方米。该遗址于2015-2016 年调查勘探过程中发现，2018 年发掘面积 500 平方米。揭露出一批有规律分布的柱洞遗迹和陶、石器器物埋藏坑，少量灰坑、一座陶窑以及大量夹砂灰陶和黑衣陶器残片等。年代属新石器时代末至青铜时代早期，距今约 4000-3500 年。其文化内涵与黄土伦文化等存在密切关系。2023年的第二次考古发掘工作由中国社会科学院考古研究所向国家文物局申报主动性考古发掘并于2023年9月开始发掘，2023年12月考古工地通过福建省文物局组织的验收。</w:t>
      </w:r>
    </w:p>
    <w:p>
      <w:pPr>
        <w:pStyle w:val="87"/>
        <w:spacing w:line="360" w:lineRule="auto"/>
        <w:ind w:left="420" w:firstLineChars="0"/>
        <w:rPr>
          <w:color w:val="FF0000"/>
          <w:sz w:val="24"/>
        </w:rPr>
      </w:pPr>
      <w:r>
        <w:rPr>
          <w:rFonts w:hint="eastAsia"/>
          <w:color w:val="000000" w:themeColor="text1"/>
          <w:sz w:val="24"/>
          <w14:textFill>
            <w14:solidFill>
              <w14:schemeClr w14:val="tx1"/>
            </w14:solidFill>
          </w14:textFill>
        </w:rPr>
        <w:t>西营遗址：位于平潭县平原镇燎原村西营自然村东北方向，1992年9月发现。 遗址面积约1万平方米。断面多处暴露贝壳堆积，可见0.2～0.5米厚的文化层堆积。采集有打制石器和陶器碎片。陶片以夹砂灰陶为主，其次是夹砂红陶、夹砂黑陶、泥质灰陶等。陶片纹饰以绳纹居多，有细绳纹、绳纹、交错绳纹等，可辨器形有罐、釜等。陶系、纹饰等早于壳丘头文化代表了一种新的文化类型。2023年的第二次考古发掘工作由厦门大学向国家文物局申报主动性考古发掘并于2023年9月开始发掘，2023年12月考古工地通过福建省文物局组织的验收。</w:t>
      </w:r>
    </w:p>
    <w:p>
      <w:pPr>
        <w:pStyle w:val="87"/>
        <w:numPr>
          <w:ilvl w:val="0"/>
          <w:numId w:val="0"/>
        </w:numPr>
        <w:spacing w:line="360" w:lineRule="auto"/>
        <w:ind w:leftChars="0"/>
        <w:rPr>
          <w:b/>
          <w:bCs/>
          <w:color w:val="000000" w:themeColor="text1"/>
          <w:sz w:val="36"/>
          <w:szCs w:val="36"/>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二、2023年度全国十大考古新发现申报所需的材料及要求</w:t>
      </w:r>
      <w:r>
        <w:rPr>
          <w:rFonts w:hint="eastAsia"/>
          <w:b/>
          <w:bCs/>
          <w:color w:val="000000" w:themeColor="text1"/>
          <w:sz w:val="36"/>
          <w:szCs w:val="36"/>
          <w14:textFill>
            <w14:solidFill>
              <w14:schemeClr w14:val="tx1"/>
            </w14:solidFill>
          </w14:textFill>
        </w:rPr>
        <w:t>技术和服务要求</w:t>
      </w:r>
    </w:p>
    <w:p>
      <w:pPr>
        <w:pStyle w:val="87"/>
        <w:spacing w:line="360" w:lineRule="auto"/>
        <w:ind w:left="420" w:firstLineChars="0"/>
        <w:rPr>
          <w:rFonts w:hint="eastAsia"/>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1、</w:t>
      </w:r>
      <w:r>
        <w:rPr>
          <w:rFonts w:hint="eastAsia"/>
          <w:b/>
          <w:bCs/>
          <w:color w:val="000000" w:themeColor="text1"/>
          <w:sz w:val="24"/>
          <w14:textFill>
            <w14:solidFill>
              <w14:schemeClr w14:val="tx1"/>
            </w14:solidFill>
          </w14:textFill>
        </w:rPr>
        <w:t>考古发掘项目文字介绍</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3000字以内，图片10～20张。文字要求表述清晰，信息翔实，对发掘成果及学术意义的表述准确客观。图片要求JPG格式，图片说明作为文件名，编号、图片说明应与正文文字相符。</w:t>
      </w:r>
    </w:p>
    <w:p>
      <w:pPr>
        <w:pStyle w:val="87"/>
        <w:spacing w:line="360" w:lineRule="auto"/>
        <w:ind w:left="420" w:firstLineChars="0"/>
        <w:rPr>
          <w:rFonts w:hint="eastAsia"/>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2、</w:t>
      </w:r>
      <w:r>
        <w:rPr>
          <w:rFonts w:hint="eastAsia"/>
          <w:b/>
          <w:bCs/>
          <w:color w:val="000000" w:themeColor="text1"/>
          <w:sz w:val="24"/>
          <w14:textFill>
            <w14:solidFill>
              <w14:schemeClr w14:val="tx1"/>
            </w14:solidFill>
          </w14:textFill>
        </w:rPr>
        <w:t>项目发掘执照清晰描文件</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2023年度项目发掘执照清晰图片或扫描文件，考古发掘项目负责人或联系人姓名和手机号码。</w:t>
      </w:r>
    </w:p>
    <w:p>
      <w:pPr>
        <w:pStyle w:val="87"/>
        <w:spacing w:line="360" w:lineRule="auto"/>
        <w:ind w:left="420" w:firstLineChars="0"/>
        <w:rPr>
          <w:rFonts w:hint="eastAsia"/>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3、</w:t>
      </w:r>
      <w:r>
        <w:rPr>
          <w:rFonts w:hint="eastAsia"/>
          <w:b/>
          <w:bCs/>
          <w:color w:val="000000" w:themeColor="text1"/>
          <w:sz w:val="24"/>
          <w14:textFill>
            <w14:solidFill>
              <w14:schemeClr w14:val="tx1"/>
            </w14:solidFill>
          </w14:textFill>
        </w:rPr>
        <w:t>考古发掘项目介绍视频</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时长3分钟左右项目介绍视频短片（中英文字幕），要求：时长</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分钟</w:t>
      </w:r>
      <w:r>
        <w:rPr>
          <w:rFonts w:hint="eastAsia"/>
          <w:color w:val="000000" w:themeColor="text1"/>
          <w:sz w:val="24"/>
          <w:lang w:val="en-US" w:eastAsia="zh-CN"/>
          <w14:textFill>
            <w14:solidFill>
              <w14:schemeClr w14:val="tx1"/>
            </w14:solidFill>
          </w14:textFill>
        </w:rPr>
        <w:t>左右</w:t>
      </w:r>
      <w:r>
        <w:rPr>
          <w:rFonts w:hint="eastAsia"/>
          <w:color w:val="000000" w:themeColor="text1"/>
          <w:sz w:val="24"/>
          <w14:textFill>
            <w14:solidFill>
              <w14:schemeClr w14:val="tx1"/>
            </w14:solidFill>
          </w14:textFill>
        </w:rPr>
        <w:t>，并附100-200字解说词。视频画面清晰即可，视频：帧宽度1920、帧高度1080、数据速率5009kbps、总比特率5201kbps、帧速率25帧/秒；音频：比特率192kbps、频道2（立体声）、音频采样频率48kHz。各参评单位酌情准备。</w:t>
      </w:r>
    </w:p>
    <w:p>
      <w:pPr>
        <w:pStyle w:val="87"/>
        <w:numPr>
          <w:ilvl w:val="0"/>
          <w:numId w:val="0"/>
        </w:numPr>
        <w:spacing w:line="360" w:lineRule="auto"/>
        <w:ind w:leftChars="0"/>
        <w:rPr>
          <w:rFonts w:hint="eastAsia"/>
          <w:b/>
          <w:bCs/>
          <w:color w:val="000000" w:themeColor="text1"/>
          <w:sz w:val="36"/>
          <w:szCs w:val="36"/>
          <w:lang w:val="en-US" w:eastAsia="zh-CN"/>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三、申报咨询服务内容（不允许偏离）</w:t>
      </w:r>
    </w:p>
    <w:p>
      <w:pPr>
        <w:pStyle w:val="87"/>
        <w:spacing w:line="360" w:lineRule="auto"/>
        <w:ind w:left="420" w:firstLineChars="0"/>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1、申报材料组织编写</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根据全国十大考古新发现申报材料要求组织编写申报材料、考古发掘情况说明、展示版面设计排版及汇报PPT等材料。</w:t>
      </w:r>
    </w:p>
    <w:p>
      <w:pPr>
        <w:pStyle w:val="87"/>
        <w:spacing w:line="360" w:lineRule="auto"/>
        <w:ind w:left="420" w:firstLineChars="0"/>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2、遗址发掘情况视频制作</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全国十大考古新发现制作遗址发掘情况视频，时长3分钟，中文语音介绍中英文字幕。要求：时长3分钟左右，并附100-200字解说词。视频画面清晰即可，视频：帧宽度1920、帧高度1080、数据速率5009kbps、总比特率5201kbps、帧速率25帧/秒；音频：比特率192kbps、频道2（立体声）、音频采样频率48kHz。</w:t>
      </w:r>
    </w:p>
    <w:p>
      <w:pPr>
        <w:pStyle w:val="87"/>
        <w:spacing w:line="360" w:lineRule="auto"/>
        <w:ind w:left="420" w:firstLineChars="0"/>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3、申报咨询服务</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汇报会现场PPT讲解介绍、评审专家现场提问回答；邀请考古行业专家遗址发掘现场调研、实地了解遗址发掘具体情况；全国十大考古新发现入围投票阶段，</w:t>
      </w:r>
      <w:r>
        <w:rPr>
          <w:rFonts w:hint="eastAsia"/>
          <w:color w:val="000000" w:themeColor="text1"/>
          <w:sz w:val="24"/>
          <w:lang w:val="en-US" w:eastAsia="zh-CN"/>
          <w14:textFill>
            <w14:solidFill>
              <w14:schemeClr w14:val="tx1"/>
            </w14:solidFill>
          </w14:textFill>
        </w:rPr>
        <w:t>开展</w:t>
      </w:r>
      <w:r>
        <w:rPr>
          <w:rFonts w:hint="eastAsia"/>
          <w:color w:val="000000" w:themeColor="text1"/>
          <w:sz w:val="24"/>
          <w14:textFill>
            <w14:solidFill>
              <w14:schemeClr w14:val="tx1"/>
            </w14:solidFill>
          </w14:textFill>
        </w:rPr>
        <w:t>考古行业内</w:t>
      </w:r>
      <w:r>
        <w:rPr>
          <w:rFonts w:hint="eastAsia"/>
          <w:color w:val="000000" w:themeColor="text1"/>
          <w:sz w:val="24"/>
          <w:lang w:val="en-US" w:eastAsia="zh-CN"/>
          <w14:textFill>
            <w14:solidFill>
              <w14:schemeClr w14:val="tx1"/>
            </w14:solidFill>
          </w14:textFill>
        </w:rPr>
        <w:t>有资格投票的考古协会会员</w:t>
      </w:r>
      <w:r>
        <w:rPr>
          <w:rFonts w:hint="eastAsia"/>
          <w:color w:val="000000" w:themeColor="text1"/>
          <w:sz w:val="24"/>
          <w14:textFill>
            <w14:solidFill>
              <w14:schemeClr w14:val="tx1"/>
            </w14:solidFill>
          </w14:textFill>
        </w:rPr>
        <w:t>的拉票；全国十大考古新发现在北京开展评审阶段，评审专家拜访沟通。</w:t>
      </w:r>
    </w:p>
    <w:p>
      <w:pPr>
        <w:pStyle w:val="30"/>
      </w:pPr>
      <w:bookmarkStart w:id="45" w:name="_Toc12086"/>
      <w:r>
        <w:rPr>
          <w:rFonts w:hint="eastAsia"/>
        </w:rPr>
        <w:t>第三章  合同文件</w:t>
      </w:r>
      <w:bookmarkEnd w:id="45"/>
    </w:p>
    <w:p>
      <w:pPr>
        <w:pStyle w:val="87"/>
        <w:spacing w:line="360" w:lineRule="auto"/>
        <w:ind w:left="420" w:firstLineChars="0"/>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平潭综合实验区</w:t>
      </w:r>
      <w:r>
        <w:rPr>
          <w:rFonts w:hint="eastAsia"/>
          <w:b/>
          <w:bCs/>
          <w:color w:val="000000" w:themeColor="text1"/>
          <w:sz w:val="24"/>
          <w:lang w:val="en-US" w:eastAsia="zh-CN"/>
          <w14:textFill>
            <w14:solidFill>
              <w14:schemeClr w14:val="tx1"/>
            </w14:solidFill>
          </w14:textFill>
        </w:rPr>
        <w:t>考古遗址公园保护与发展中心</w:t>
      </w:r>
    </w:p>
    <w:p>
      <w:pPr>
        <w:pStyle w:val="87"/>
        <w:spacing w:line="360" w:lineRule="auto"/>
        <w:ind w:left="420" w:firstLineChars="0"/>
        <w:jc w:val="center"/>
        <w:rPr>
          <w:rFonts w:hint="eastAsia"/>
          <w:b/>
          <w:bCs/>
          <w:color w:val="000000" w:themeColor="text1"/>
          <w:sz w:val="24"/>
          <w14:textFill>
            <w14:solidFill>
              <w14:schemeClr w14:val="tx1"/>
            </w14:solidFill>
          </w14:textFill>
        </w:rPr>
      </w:pPr>
      <w:bookmarkStart w:id="46" w:name="Text18"/>
      <w:r>
        <w:rPr>
          <w:rFonts w:hint="eastAsia"/>
          <w:b/>
          <w:bCs/>
          <w:color w:val="000000" w:themeColor="text1"/>
          <w:sz w:val="24"/>
          <w14:textFill>
            <w14:solidFill>
              <w14:schemeClr w14:val="tx1"/>
            </w14:solidFill>
          </w14:textFill>
        </w:rPr>
        <w:t>2023年度全国十大考古新发现申报服务项目</w:t>
      </w:r>
      <w:bookmarkEnd w:id="46"/>
      <w:r>
        <w:rPr>
          <w:rFonts w:hint="eastAsia"/>
          <w:b/>
          <w:bCs/>
          <w:color w:val="000000" w:themeColor="text1"/>
          <w:sz w:val="24"/>
          <w14:textFill>
            <w14:solidFill>
              <w14:schemeClr w14:val="tx1"/>
            </w14:solidFill>
          </w14:textFill>
        </w:rPr>
        <w:t>技术服务合同</w:t>
      </w:r>
    </w:p>
    <w:p>
      <w:pPr>
        <w:pStyle w:val="87"/>
        <w:spacing w:line="360" w:lineRule="auto"/>
        <w:ind w:left="420" w:firstLineChars="0"/>
        <w:rPr>
          <w:rFonts w:hint="eastAsia"/>
          <w:color w:val="000000" w:themeColor="text1"/>
          <w:sz w:val="24"/>
          <w14:textFill>
            <w14:solidFill>
              <w14:schemeClr w14:val="tx1"/>
            </w14:solidFill>
          </w14:textFill>
        </w:rPr>
      </w:pP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   方： 平潭</w:t>
      </w:r>
      <w:r>
        <w:rPr>
          <w:rFonts w:hint="eastAsia"/>
          <w:color w:val="000000" w:themeColor="text1"/>
          <w:sz w:val="24"/>
          <w:lang w:val="en-US" w:eastAsia="zh-CN"/>
          <w14:textFill>
            <w14:solidFill>
              <w14:schemeClr w14:val="tx1"/>
            </w14:solidFill>
          </w14:textFill>
        </w:rPr>
        <w:t>国际南岛语族研究院</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w:t>
      </w:r>
      <w:r>
        <w:rPr>
          <w:rFonts w:hint="eastAsia"/>
          <w:color w:val="000000" w:themeColor="text1"/>
          <w:sz w:val="24"/>
          <w:lang w:val="en-US" w:eastAsia="zh-CN"/>
          <w14:textFill>
            <w14:solidFill>
              <w14:schemeClr w14:val="tx1"/>
            </w14:solidFill>
          </w14:textFill>
        </w:rPr>
        <w:t>侯榕贵</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通讯地址：</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乙   方：</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通讯地址：</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按照国家相关法律、法规</w:t>
      </w:r>
      <w:r>
        <w:rPr>
          <w:rFonts w:hint="eastAsia"/>
          <w:color w:val="000000" w:themeColor="text1"/>
          <w:sz w:val="24"/>
          <w:lang w:val="en-US" w:eastAsia="zh-CN"/>
          <w14:textFill>
            <w14:solidFill>
              <w14:schemeClr w14:val="tx1"/>
            </w14:solidFill>
          </w14:textFill>
        </w:rPr>
        <w:t>及管理办法</w:t>
      </w:r>
      <w:r>
        <w:rPr>
          <w:rFonts w:hint="eastAsia"/>
          <w:color w:val="000000" w:themeColor="text1"/>
          <w:sz w:val="24"/>
          <w14:textFill>
            <w14:solidFill>
              <w14:schemeClr w14:val="tx1"/>
            </w14:solidFill>
          </w14:textFill>
        </w:rPr>
        <w:t>（如《中华人民共和国文物保护法》、《中华人民共和国文物保护法实施条例》</w:t>
      </w:r>
      <w:r>
        <w:rPr>
          <w:rFonts w:hint="eastAsia"/>
          <w:color w:val="000000" w:themeColor="text1"/>
          <w:sz w:val="24"/>
          <w:lang w:eastAsia="zh-CN"/>
          <w14:textFill>
            <w14:solidFill>
              <w14:schemeClr w14:val="tx1"/>
            </w14:solidFill>
          </w14:textFill>
        </w:rPr>
        <w:t>、《全国十大考古新发现评选活动章程》</w:t>
      </w:r>
      <w:r>
        <w:rPr>
          <w:rFonts w:hint="eastAsia"/>
          <w:color w:val="000000" w:themeColor="text1"/>
          <w:sz w:val="24"/>
          <w:lang w:val="en-US" w:eastAsia="zh-CN"/>
          <w14:textFill>
            <w14:solidFill>
              <w14:schemeClr w14:val="tx1"/>
            </w14:solidFill>
          </w14:textFill>
        </w:rPr>
        <w:t>等</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同时本着既有利于文物保护，又有利于</w:t>
      </w:r>
      <w:r>
        <w:rPr>
          <w:rFonts w:hint="eastAsia"/>
          <w:color w:val="000000" w:themeColor="text1"/>
          <w:sz w:val="24"/>
          <w:lang w:val="en-US" w:eastAsia="zh-CN"/>
          <w14:textFill>
            <w14:solidFill>
              <w14:schemeClr w14:val="tx1"/>
            </w14:solidFill>
          </w14:textFill>
        </w:rPr>
        <w:t>平潭壳丘头史前遗址群申报2023年度全国十大考古新发现</w:t>
      </w:r>
      <w:r>
        <w:rPr>
          <w:rFonts w:hint="eastAsia"/>
          <w:color w:val="000000" w:themeColor="text1"/>
          <w:sz w:val="24"/>
          <w14:textFill>
            <w14:solidFill>
              <w14:schemeClr w14:val="tx1"/>
            </w14:solidFill>
          </w14:textFill>
        </w:rPr>
        <w:t>之原则，经筛选，确认</w:t>
      </w:r>
      <w:bookmarkStart w:id="47" w:name="_Hlk42094867"/>
      <w:r>
        <w:rPr>
          <w:rFonts w:hint="eastAsia"/>
          <w:color w:val="000000" w:themeColor="text1"/>
          <w:sz w:val="24"/>
          <w:lang w:val="en-US" w:eastAsia="zh-CN"/>
          <w14:textFill>
            <w14:solidFill>
              <w14:schemeClr w14:val="tx1"/>
            </w14:solidFill>
          </w14:textFill>
        </w:rPr>
        <w:t>由中国社会科学院考古研究所、福建省考古研究院及厦门大学主持，平潭国际南岛语族研究院协助发掘的平潭壳丘头史前遗址群</w:t>
      </w:r>
      <w:bookmarkEnd w:id="47"/>
      <w:r>
        <w:rPr>
          <w:rFonts w:hint="eastAsia"/>
          <w:color w:val="000000" w:themeColor="text1"/>
          <w:sz w:val="24"/>
          <w:lang w:val="en-US" w:eastAsia="zh-CN"/>
          <w14:textFill>
            <w14:solidFill>
              <w14:schemeClr w14:val="tx1"/>
            </w14:solidFill>
          </w14:textFill>
        </w:rPr>
        <w:t>具备申报2023年度全国十大考古新发现申报条件</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依照甲方与平潭综合实验区考古遗址公园保护与发展中心签订的《平潭综合实验区考古遗址公园保护与发展中心2023年度全国十大考古新发现申报服务项目技术服务合同》的相关约定，</w:t>
      </w:r>
      <w:r>
        <w:rPr>
          <w:rFonts w:hint="eastAsia"/>
          <w:color w:val="000000" w:themeColor="text1"/>
          <w:sz w:val="24"/>
          <w14:textFill>
            <w14:solidFill>
              <w14:schemeClr w14:val="tx1"/>
            </w14:solidFill>
          </w14:textFill>
        </w:rPr>
        <w:t>甲方委托乙方承担</w:t>
      </w:r>
      <w:r>
        <w:rPr>
          <w:rFonts w:hint="eastAsia"/>
          <w:color w:val="000000" w:themeColor="text1"/>
          <w:sz w:val="24"/>
          <w:lang w:val="en-US" w:eastAsia="zh-CN"/>
          <w14:textFill>
            <w14:solidFill>
              <w14:schemeClr w14:val="tx1"/>
            </w14:solidFill>
          </w14:textFill>
        </w:rPr>
        <w:t>壳丘头史前遗址群</w:t>
      </w:r>
      <w:r>
        <w:rPr>
          <w:rFonts w:hint="eastAsia"/>
          <w:color w:val="000000" w:themeColor="text1"/>
          <w:sz w:val="24"/>
          <w14:textFill>
            <w14:solidFill>
              <w14:schemeClr w14:val="tx1"/>
            </w14:solidFill>
          </w14:textFill>
        </w:rPr>
        <w:t>申报2023年度全国十大考古新发现相关申报服务工作。</w:t>
      </w:r>
    </w:p>
    <w:p>
      <w:pPr>
        <w:pStyle w:val="87"/>
        <w:spacing w:line="360" w:lineRule="auto"/>
        <w:ind w:left="0" w:leftChars="0"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甲乙双方本着平等互利的原则，经友好协商，签订本技术服务合同（以下简称本合同）。</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第一条 </w:t>
      </w:r>
      <w:r>
        <w:rPr>
          <w:rFonts w:hint="eastAsia"/>
          <w:color w:val="000000" w:themeColor="text1"/>
          <w:sz w:val="24"/>
          <w14:textFill>
            <w14:solidFill>
              <w14:schemeClr w14:val="tx1"/>
            </w14:solidFill>
          </w14:textFill>
        </w:rPr>
        <w:t>服务内容</w:t>
      </w:r>
    </w:p>
    <w:p>
      <w:pPr>
        <w:pStyle w:val="87"/>
        <w:spacing w:line="360" w:lineRule="auto"/>
        <w:ind w:left="0" w:leftChars="0" w:firstLine="480" w:firstLineChars="200"/>
        <w:rPr>
          <w:rFonts w:hint="eastAsia"/>
          <w:color w:val="000000" w:themeColor="text1"/>
          <w:sz w:val="24"/>
          <w14:textFill>
            <w14:solidFill>
              <w14:schemeClr w14:val="tx1"/>
            </w14:solidFill>
          </w14:textFill>
        </w:rPr>
      </w:pPr>
      <w:bookmarkStart w:id="48" w:name="_Hlk42094946"/>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申报材料组织编写工作</w:t>
      </w:r>
      <w:r>
        <w:rPr>
          <w:rFonts w:hint="eastAsia"/>
          <w:color w:val="000000" w:themeColor="text1"/>
          <w:sz w:val="24"/>
          <w:lang w:eastAsia="zh-CN"/>
          <w14:textFill>
            <w14:solidFill>
              <w14:schemeClr w14:val="tx1"/>
            </w14:solidFill>
          </w14:textFill>
        </w:rPr>
        <w:t>：根据全国十大考古新发现申报材料要求组织编写申报材料、考古发掘情况说明、展示版面设计排版及汇报PPT等材料。</w:t>
      </w:r>
    </w:p>
    <w:bookmarkEnd w:id="48"/>
    <w:p>
      <w:pPr>
        <w:pStyle w:val="87"/>
        <w:spacing w:line="360" w:lineRule="auto"/>
        <w:ind w:left="0" w:leftChars="0" w:firstLine="480" w:firstLineChars="200"/>
        <w:rPr>
          <w:rFonts w:hint="eastAsia"/>
          <w:color w:val="000000" w:themeColor="text1"/>
          <w:sz w:val="24"/>
          <w14:textFill>
            <w14:solidFill>
              <w14:schemeClr w14:val="tx1"/>
            </w14:solidFill>
          </w14:textFill>
        </w:rPr>
      </w:pPr>
      <w:bookmarkStart w:id="49" w:name="_Hlk42094982"/>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遗址发掘情况视频制作工作</w:t>
      </w:r>
      <w:r>
        <w:rPr>
          <w:rFonts w:hint="eastAsia"/>
          <w:color w:val="000000" w:themeColor="text1"/>
          <w:sz w:val="24"/>
          <w:lang w:eastAsia="zh-CN"/>
          <w14:textFill>
            <w14:solidFill>
              <w14:schemeClr w14:val="tx1"/>
            </w14:solidFill>
          </w14:textFill>
        </w:rPr>
        <w:t>：全国十大考古新发现制作遗址发掘情况视频，时长3分钟，中文语音介绍中英文字幕。</w:t>
      </w:r>
    </w:p>
    <w:bookmarkEnd w:id="49"/>
    <w:p>
      <w:pPr>
        <w:pStyle w:val="87"/>
        <w:spacing w:line="360" w:lineRule="auto"/>
        <w:rPr>
          <w:rFonts w:hint="eastAsia"/>
          <w:color w:val="000000" w:themeColor="text1"/>
          <w:sz w:val="24"/>
          <w14:textFill>
            <w14:solidFill>
              <w14:schemeClr w14:val="tx1"/>
            </w14:solidFill>
          </w14:textFill>
        </w:rPr>
      </w:pPr>
      <w:bookmarkStart w:id="50" w:name="_Hlk42095016"/>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申报咨询服务</w:t>
      </w:r>
      <w:r>
        <w:rPr>
          <w:rFonts w:hint="eastAsia"/>
          <w:color w:val="000000" w:themeColor="text1"/>
          <w:sz w:val="24"/>
          <w:lang w:eastAsia="zh-CN"/>
          <w14:textFill>
            <w14:solidFill>
              <w14:schemeClr w14:val="tx1"/>
            </w14:solidFill>
          </w14:textFill>
        </w:rPr>
        <w:t>：汇报会现场PPT讲解介绍、评审专家现场提问回答；邀请考古行业专家遗址发掘现场调研、实地了解遗址发掘具体情况；全国十大考古新发现入围投票阶段，利用研究院在考古行业内的资源进行拉票；全国十大考古新发现在北京开展评审阶段，评审专家拜访沟通。</w:t>
      </w:r>
    </w:p>
    <w:bookmarkEnd w:id="50"/>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第二条 </w:t>
      </w:r>
      <w:r>
        <w:rPr>
          <w:rFonts w:hint="eastAsia"/>
          <w:color w:val="000000" w:themeColor="text1"/>
          <w:sz w:val="24"/>
          <w14:textFill>
            <w14:solidFill>
              <w14:schemeClr w14:val="tx1"/>
            </w14:solidFill>
          </w14:textFill>
        </w:rPr>
        <w:t>甲方责任与义务</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甲方负责本合同第一条所列项目(以下简称项目)2023年度全国十大考古新发现相关申报服务工作的组织开展。</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甲方负责提供实施项目所需的相关资料，具体内容和技术要求由甲乙双方协商确定。</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甲方应依约定的时间、数量交付乙方实施项目所需的相关资料，若因甲方未及时交付资料造成乙方工作进度迟延的，由甲方承担因此所造成的全部损失。甲方应交付的资料清单如下：</w:t>
      </w:r>
    </w:p>
    <w:p>
      <w:pPr>
        <w:pStyle w:val="87"/>
        <w:spacing w:line="360" w:lineRule="auto"/>
        <w:ind w:left="420" w:firstLineChars="0"/>
        <w:rPr>
          <w:rFonts w:hint="eastAsia"/>
          <w:color w:val="000000" w:themeColor="text1"/>
          <w:sz w:val="24"/>
          <w14:textFill>
            <w14:solidFill>
              <w14:schemeClr w14:val="tx1"/>
            </w14:solidFill>
          </w14:textFill>
        </w:rPr>
      </w:pPr>
    </w:p>
    <w:tbl>
      <w:tblPr>
        <w:tblStyle w:val="32"/>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4312"/>
        <w:gridCol w:w="746"/>
        <w:gridCol w:w="3462"/>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序号</w:t>
            </w:r>
          </w:p>
        </w:tc>
        <w:tc>
          <w:tcPr>
            <w:tcW w:w="4312"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资料及文件名称</w:t>
            </w:r>
          </w:p>
        </w:tc>
        <w:tc>
          <w:tcPr>
            <w:tcW w:w="746"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份数</w:t>
            </w:r>
          </w:p>
        </w:tc>
        <w:tc>
          <w:tcPr>
            <w:tcW w:w="3462"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提交时间</w:t>
            </w:r>
          </w:p>
        </w:tc>
        <w:tc>
          <w:tcPr>
            <w:tcW w:w="859"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64"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w:t>
            </w:r>
          </w:p>
        </w:tc>
        <w:tc>
          <w:tcPr>
            <w:tcW w:w="4312" w:type="dxa"/>
            <w:noWrap w:val="0"/>
            <w:vAlign w:val="center"/>
          </w:tcPr>
          <w:p>
            <w:pPr>
              <w:pStyle w:val="87"/>
              <w:spacing w:line="360" w:lineRule="auto"/>
              <w:ind w:left="0" w:leftChars="0" w:firstLine="0" w:firstLineChars="0"/>
              <w:jc w:val="center"/>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壳丘头史前遗址群档案资料</w:t>
            </w:r>
          </w:p>
        </w:tc>
        <w:tc>
          <w:tcPr>
            <w:tcW w:w="746"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w:t>
            </w:r>
          </w:p>
        </w:tc>
        <w:tc>
          <w:tcPr>
            <w:tcW w:w="3462"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本合同签订之日起15日内提交</w:t>
            </w:r>
          </w:p>
        </w:tc>
        <w:tc>
          <w:tcPr>
            <w:tcW w:w="859"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w:t>
            </w:r>
          </w:p>
        </w:tc>
        <w:tc>
          <w:tcPr>
            <w:tcW w:w="4312"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壳丘头史前遗址群相关视频资料</w:t>
            </w:r>
          </w:p>
        </w:tc>
        <w:tc>
          <w:tcPr>
            <w:tcW w:w="746"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w:t>
            </w:r>
          </w:p>
        </w:tc>
        <w:tc>
          <w:tcPr>
            <w:tcW w:w="3462"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本合同签订之日起15日内提交</w:t>
            </w:r>
          </w:p>
        </w:tc>
        <w:tc>
          <w:tcPr>
            <w:tcW w:w="859"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w:t>
            </w:r>
          </w:p>
        </w:tc>
        <w:tc>
          <w:tcPr>
            <w:tcW w:w="4312"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相关历史资料、图片及出版物等（电子版）</w:t>
            </w:r>
          </w:p>
        </w:tc>
        <w:tc>
          <w:tcPr>
            <w:tcW w:w="746"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w:t>
            </w:r>
          </w:p>
        </w:tc>
        <w:tc>
          <w:tcPr>
            <w:tcW w:w="3462"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本合同签订之日起15日内提交</w:t>
            </w:r>
          </w:p>
        </w:tc>
        <w:tc>
          <w:tcPr>
            <w:tcW w:w="859" w:type="dxa"/>
            <w:noWrap w:val="0"/>
            <w:vAlign w:val="center"/>
          </w:tcPr>
          <w:p>
            <w:pPr>
              <w:pStyle w:val="87"/>
              <w:spacing w:line="360" w:lineRule="auto"/>
              <w:ind w:left="0" w:leftChars="0" w:firstLine="0" w:firstLineChars="0"/>
              <w:jc w:val="center"/>
              <w:rPr>
                <w:rFonts w:hint="eastAsia"/>
                <w:color w:val="000000" w:themeColor="text1"/>
                <w:sz w:val="24"/>
                <w:lang w:val="en-US" w:eastAsia="zh-CN"/>
                <w14:textFill>
                  <w14:solidFill>
                    <w14:schemeClr w14:val="tx1"/>
                  </w14:solidFill>
                </w14:textFill>
              </w:rPr>
            </w:pPr>
          </w:p>
        </w:tc>
      </w:tr>
    </w:tbl>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甲方负责项目相关成果的审核、评审、上报工作。甲方收到乙方提交的工作成果后，应尽快组织进行评审，并在十五日之内反馈评审意见，未于期限内反馈的，视为已完全接受。</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第三条 </w:t>
      </w:r>
      <w:r>
        <w:rPr>
          <w:rFonts w:hint="eastAsia"/>
          <w:color w:val="000000" w:themeColor="text1"/>
          <w:sz w:val="24"/>
          <w14:textFill>
            <w14:solidFill>
              <w14:schemeClr w14:val="tx1"/>
            </w14:solidFill>
          </w14:textFill>
        </w:rPr>
        <w:t>乙方责任与义务</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乙方负责组织人员或机构实施本合同第一条所列各项工作。</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乙方确保项目工作成果符合国家法律、法规相关要求，工作成果深度要达到申报规范、标准。</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乙方所承担的本合同第一条所列工作内容符合要求。</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乙方提交工作成果的时间为签订本合同后</w:t>
      </w: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5天。</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乙方全权负责本工作项目的组织和实施，非经甲方同意不允许转委托给第三人。</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第四条 </w:t>
      </w:r>
      <w:r>
        <w:rPr>
          <w:rFonts w:hint="eastAsia"/>
          <w:color w:val="000000" w:themeColor="text1"/>
          <w:sz w:val="24"/>
          <w14:textFill>
            <w14:solidFill>
              <w14:schemeClr w14:val="tx1"/>
            </w14:solidFill>
          </w14:textFill>
        </w:rPr>
        <w:t>费用支付</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甲方应向乙方支付项目技术服务费用共</w:t>
      </w:r>
      <w:bookmarkStart w:id="51" w:name="_Hlk41035928"/>
      <w:r>
        <w:rPr>
          <w:rFonts w:hint="eastAsia"/>
          <w:color w:val="000000" w:themeColor="text1"/>
          <w:sz w:val="24"/>
          <w14:textFill>
            <w14:solidFill>
              <w14:schemeClr w14:val="tx1"/>
            </w14:solidFill>
          </w14:textFill>
        </w:rPr>
        <w:t xml:space="preserve">计人民币 </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（小写）</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元。</w:t>
      </w:r>
      <w:bookmarkStart w:id="52" w:name="_Hlk43122876"/>
      <w:r>
        <w:rPr>
          <w:rFonts w:hint="eastAsia"/>
          <w:color w:val="000000" w:themeColor="text1"/>
          <w:sz w:val="24"/>
          <w14:textFill>
            <w14:solidFill>
              <w14:schemeClr w14:val="tx1"/>
            </w14:solidFill>
          </w14:textFill>
        </w:rPr>
        <w:t>此价款包含专家评审及其产生的相应费用。</w:t>
      </w:r>
    </w:p>
    <w:bookmarkEnd w:id="51"/>
    <w:bookmarkEnd w:id="52"/>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甲方应在本合同签订</w:t>
      </w:r>
      <w:bookmarkStart w:id="53" w:name="_Hlk41035997"/>
      <w:r>
        <w:rPr>
          <w:rFonts w:hint="eastAsia"/>
          <w:color w:val="000000" w:themeColor="text1"/>
          <w:sz w:val="24"/>
          <w14:textFill>
            <w14:solidFill>
              <w14:schemeClr w14:val="tx1"/>
            </w14:solidFill>
          </w14:textFill>
        </w:rPr>
        <w:t>之日起七日内，支付前述项目技术服务费用的</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0%至乙方银行账户计</w:t>
      </w:r>
      <w:bookmarkStart w:id="54" w:name="_Hlk45887689"/>
      <w:r>
        <w:rPr>
          <w:rFonts w:hint="eastAsia"/>
          <w:color w:val="000000" w:themeColor="text1"/>
          <w:sz w:val="24"/>
          <w14:textFill>
            <w14:solidFill>
              <w14:schemeClr w14:val="tx1"/>
            </w14:solidFill>
          </w14:textFill>
        </w:rPr>
        <w:t xml:space="preserve">人民币 </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（小写）</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元。</w:t>
      </w:r>
    </w:p>
    <w:bookmarkEnd w:id="53"/>
    <w:bookmarkEnd w:id="54"/>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甲方应在</w:t>
      </w:r>
      <w:r>
        <w:rPr>
          <w:rFonts w:hint="eastAsia"/>
          <w:color w:val="000000" w:themeColor="text1"/>
          <w:sz w:val="24"/>
          <w:lang w:val="en-US" w:eastAsia="zh-CN"/>
          <w14:textFill>
            <w14:solidFill>
              <w14:schemeClr w14:val="tx1"/>
            </w14:solidFill>
          </w14:textFill>
        </w:rPr>
        <w:t>2023年度全国十大考古新发现评审结果公布之日后</w:t>
      </w:r>
      <w:r>
        <w:rPr>
          <w:rFonts w:hint="eastAsia"/>
          <w:color w:val="000000" w:themeColor="text1"/>
          <w:sz w:val="24"/>
          <w14:textFill>
            <w14:solidFill>
              <w14:schemeClr w14:val="tx1"/>
            </w14:solidFill>
          </w14:textFill>
        </w:rPr>
        <w:t>七日内，支付前述项目技术服务费用的</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 xml:space="preserve">0%至乙方银行账户计人民币 </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（小写）</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元。</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乙方银行账户信息如下：</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银行账户：</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开户银行： </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银行帐号：</w:t>
      </w:r>
    </w:p>
    <w:p>
      <w:pPr>
        <w:pStyle w:val="87"/>
        <w:spacing w:line="360" w:lineRule="auto"/>
        <w:rPr>
          <w:rFonts w:hint="eastAsia"/>
          <w:color w:val="000000" w:themeColor="text1"/>
          <w:sz w:val="24"/>
          <w14:textFill>
            <w14:solidFill>
              <w14:schemeClr w14:val="tx1"/>
            </w14:solidFill>
          </w14:textFill>
        </w:rPr>
      </w:pPr>
      <w:bookmarkStart w:id="55" w:name="_Hlk43122842"/>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每次付款前乙方需提供合法等额</w:t>
      </w:r>
      <w:bookmarkStart w:id="56" w:name="_Hlk43113711"/>
      <w:r>
        <w:rPr>
          <w:rFonts w:hint="eastAsia"/>
          <w:color w:val="000000" w:themeColor="text1"/>
          <w:sz w:val="24"/>
          <w:lang w:val="en-US" w:eastAsia="zh-CN"/>
          <w14:textFill>
            <w14:solidFill>
              <w14:schemeClr w14:val="tx1"/>
            </w14:solidFill>
          </w14:textFill>
        </w:rPr>
        <w:t>增值税普通发票</w:t>
      </w:r>
      <w:bookmarkEnd w:id="56"/>
      <w:r>
        <w:rPr>
          <w:rFonts w:hint="eastAsia"/>
          <w:color w:val="000000" w:themeColor="text1"/>
          <w:sz w:val="24"/>
          <w14:textFill>
            <w14:solidFill>
              <w14:schemeClr w14:val="tx1"/>
            </w14:solidFill>
          </w14:textFill>
        </w:rPr>
        <w:t>向甲方请款。乙方迟延交付</w:t>
      </w:r>
      <w:r>
        <w:rPr>
          <w:rFonts w:hint="eastAsia"/>
          <w:color w:val="000000" w:themeColor="text1"/>
          <w:sz w:val="24"/>
          <w:lang w:val="en-US" w:eastAsia="zh-CN"/>
          <w14:textFill>
            <w14:solidFill>
              <w14:schemeClr w14:val="tx1"/>
            </w14:solidFill>
          </w14:textFill>
        </w:rPr>
        <w:t>增值税普通发票</w:t>
      </w:r>
      <w:r>
        <w:rPr>
          <w:rFonts w:hint="eastAsia"/>
          <w:color w:val="000000" w:themeColor="text1"/>
          <w:sz w:val="24"/>
          <w14:textFill>
            <w14:solidFill>
              <w14:schemeClr w14:val="tx1"/>
            </w14:solidFill>
          </w14:textFill>
        </w:rPr>
        <w:t>的，甲方有权顺延付款，且不视为甲方违约。</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本合同约定的价款通过银行转账的方式支付，乙方账户如有变更，须于付款日前书面通知甲方，因乙方未履行通知义务所造成的损失，由乙方自行承担。</w:t>
      </w:r>
    </w:p>
    <w:bookmarkEnd w:id="55"/>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第五条 </w:t>
      </w:r>
      <w:r>
        <w:rPr>
          <w:rFonts w:hint="eastAsia"/>
          <w:color w:val="000000" w:themeColor="text1"/>
          <w:sz w:val="24"/>
          <w14:textFill>
            <w14:solidFill>
              <w14:schemeClr w14:val="tx1"/>
            </w14:solidFill>
          </w14:textFill>
        </w:rPr>
        <w:t>知识产权保护、保密和其他要求</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双方对本合同内容、本项目信息及在履行本合同中所取得的资料或信息具有严格保密义务，除合法要求公开外，不得擅自泄露此等合同内容、资料或信息给无关的第三方，否则应承担由此产生的任何损失及其他所有法律责任，且此等义务或责任不受本合同是否有效、生效或失效的影响。乙方确保完成本合同有关部分的工作任务后，将甲方提供的关于本项目的所有资料归还甲方。</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乙方保证甲方不会因采用乙方人员工作成果基础上形成的申报文本文件而引起在著作权、专利权、技术秘密保护以及其它知识产权方面，发生针对甲方的任何第三方的索赔。</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乙方对上述确认、承诺、保证承担全部法律责任。</w:t>
      </w:r>
    </w:p>
    <w:p>
      <w:pPr>
        <w:pStyle w:val="87"/>
        <w:spacing w:line="360" w:lineRule="auto"/>
        <w:ind w:left="420" w:firstLineChars="0"/>
        <w:rPr>
          <w:rFonts w:hint="eastAsia"/>
          <w:color w:val="000000" w:themeColor="text1"/>
          <w:sz w:val="24"/>
          <w14:textFill>
            <w14:solidFill>
              <w14:schemeClr w14:val="tx1"/>
            </w14:solidFill>
          </w14:textFill>
        </w:rPr>
      </w:pPr>
      <w:bookmarkStart w:id="57" w:name="_Hlk43123186"/>
      <w:r>
        <w:rPr>
          <w:rFonts w:hint="eastAsia"/>
          <w:color w:val="000000" w:themeColor="text1"/>
          <w:sz w:val="24"/>
          <w:lang w:val="en-US" w:eastAsia="zh-CN"/>
          <w14:textFill>
            <w14:solidFill>
              <w14:schemeClr w14:val="tx1"/>
            </w14:solidFill>
          </w14:textFill>
        </w:rPr>
        <w:t xml:space="preserve">第六条 </w:t>
      </w:r>
      <w:r>
        <w:rPr>
          <w:rFonts w:hint="eastAsia"/>
          <w:color w:val="000000" w:themeColor="text1"/>
          <w:sz w:val="24"/>
          <w14:textFill>
            <w14:solidFill>
              <w14:schemeClr w14:val="tx1"/>
            </w14:solidFill>
          </w14:textFill>
        </w:rPr>
        <w:t>违约责任</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乙方工作过程或成果文件不符合合同第三条第2、3款约定的技术标准、规范和质量要求的，乙方应无偿返工或者采取补救措施、免费修改至验收通过。若因此而造成超期30个日历日以上（含30个日历日）交付成果文件的，乙方还应从逾期的第31日起（包括本数）按本合同第六条第2款条承担逾期违约责任。</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若乙方提交的工作成果不符合合同约定或整改后未通过验收的，乙方应向甲方返还全部已收款项，同时甲方有权解除合同。</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若任何一方擅自变更或解除本合同，应向另一方支付合同总价款10%的惩罚性违约金。若造成本合同无法履行或履行已不符合本合同目的的，未违约方有权立即单方解除本合同，并要求违约方退还全部已收款项。</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若任何一方违反本合同其他约定的，应向另一方支付合同总价款10%的惩罚性违约金。</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违约金的支付不免除违约方的履行义务，因违约方违约而给另一方造成的损失，违约方应予以全额赔偿。</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第七条 </w:t>
      </w:r>
      <w:r>
        <w:rPr>
          <w:rFonts w:hint="eastAsia"/>
          <w:color w:val="000000" w:themeColor="text1"/>
          <w:sz w:val="24"/>
          <w14:textFill>
            <w14:solidFill>
              <w14:schemeClr w14:val="tx1"/>
            </w14:solidFill>
          </w14:textFill>
        </w:rPr>
        <w:t>联络人员</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双方确定，在本合同有效期内，甲方指定</w:t>
      </w:r>
      <w:r>
        <w:rPr>
          <w:rFonts w:hint="eastAsia"/>
          <w:color w:val="000000" w:themeColor="text1"/>
          <w:sz w:val="24"/>
          <w:lang w:val="en-US" w:eastAsia="zh-CN"/>
          <w14:textFill>
            <w14:solidFill>
              <w14:schemeClr w14:val="tx1"/>
            </w14:solidFill>
          </w14:textFill>
        </w:rPr>
        <w:t>林颖</w:t>
      </w:r>
      <w:r>
        <w:rPr>
          <w:rFonts w:hint="eastAsia"/>
          <w:color w:val="000000" w:themeColor="text1"/>
          <w:sz w:val="24"/>
          <w14:textFill>
            <w14:solidFill>
              <w14:schemeClr w14:val="tx1"/>
            </w14:solidFill>
          </w14:textFill>
        </w:rPr>
        <w:t>为甲方项目联系人，乙方指定</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为乙方项目联系人。项目联系人负责项目有关人员的沟通、协调工作。一方变更项目联系人的，应当及时以书面形式通知另一方并由接收方以书面方式确认。未及时通知并影响本合同履行或造成损失的，应承担相应的责任。</w:t>
      </w:r>
    </w:p>
    <w:bookmarkEnd w:id="57"/>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第八条 </w:t>
      </w:r>
      <w:r>
        <w:rPr>
          <w:rFonts w:hint="eastAsia"/>
          <w:color w:val="000000" w:themeColor="text1"/>
          <w:sz w:val="24"/>
          <w14:textFill>
            <w14:solidFill>
              <w14:schemeClr w14:val="tx1"/>
            </w14:solidFill>
          </w14:textFill>
        </w:rPr>
        <w:t>其他</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根据项目实施需要，甲方同意乙方在项目编写及实施过程中寻求具有相关资质的第三方单位及专家参与和合作，共同完成相关省级、区级文物保护单位申报文件编写。</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在履行本合同时，若发生争议，双方协商解决；协商不成的，双方同意向平潭综合实验区人民法院进行起诉。</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任何一方对于因发生不可抗力且自身无过错造成延误不能履行本合同有关条款之规定义务时，该种不履行将不构成违约，但延误方必须采取一切必要的补救措施以减少造成的损失。并在发生不可抗力三十日内向另一方提交合同不能履行的或部分不能履行的，以及需延期的理由报告，同时，提供有关部门出具的不可抗力证明。</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本合同一式肆份，甲方、乙方各执贰份。每份合同具有同等法律效力，经甲方、乙方法定代表人签字加盖公章生效。</w:t>
      </w:r>
    </w:p>
    <w:p>
      <w:pPr>
        <w:pStyle w:val="87"/>
        <w:spacing w:line="360" w:lineRule="auto"/>
        <w:rPr>
          <w:rFonts w:hint="eastAsia"/>
          <w:color w:val="000000" w:themeColor="text1"/>
          <w:sz w:val="24"/>
          <w14:textFill>
            <w14:solidFill>
              <w14:schemeClr w14:val="tx1"/>
            </w14:solidFill>
          </w14:textFill>
        </w:rPr>
      </w:pPr>
      <w:bookmarkStart w:id="58" w:name="_Hlk43123274"/>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本合同所指“日”、“天”皆指日历日。</w:t>
      </w:r>
    </w:p>
    <w:p>
      <w:pPr>
        <w:pStyle w:val="87"/>
        <w:spacing w:line="360" w:lineRule="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本合同首部所记载的甲、乙方的通讯地址视为用于甲乙双方与本合同相关事宜的所有通知及争议解决时人民法院的法律文书的送达地址。因首部通讯地址错误而无法直接送达的自交邮后第7日视为送达。通讯地址如有变更，应在变更后3日内及时书面通知对方，对方实际收到变更通知前的送达仍为有效送达。</w:t>
      </w:r>
    </w:p>
    <w:bookmarkEnd w:id="58"/>
    <w:p>
      <w:pPr>
        <w:pStyle w:val="87"/>
        <w:spacing w:line="360" w:lineRule="auto"/>
        <w:ind w:left="420" w:firstLineChars="0"/>
        <w:rPr>
          <w:rFonts w:hint="eastAsia"/>
          <w:color w:val="000000" w:themeColor="text1"/>
          <w:sz w:val="24"/>
          <w:lang w:eastAsia="zh-TW"/>
          <w14:textFill>
            <w14:solidFill>
              <w14:schemeClr w14:val="tx1"/>
            </w14:solidFill>
          </w14:textFill>
        </w:rPr>
      </w:pPr>
      <w:r>
        <w:rPr>
          <w:rFonts w:hint="eastAsia"/>
          <w:color w:val="000000" w:themeColor="text1"/>
          <w:sz w:val="24"/>
          <w14:textFill>
            <w14:solidFill>
              <w14:schemeClr w14:val="tx1"/>
            </w14:solidFill>
          </w14:textFill>
        </w:rPr>
        <w:t>(下接签署用印页)</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委托方(甲方)：平潭国际南岛语族研究院</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（盖章）</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代表人（签字）：侯榕贵 </w:t>
      </w:r>
    </w:p>
    <w:p>
      <w:pPr>
        <w:pStyle w:val="87"/>
        <w:spacing w:line="360" w:lineRule="auto"/>
        <w:ind w:left="420" w:firstLineChars="0"/>
        <w:rPr>
          <w:rFonts w:hint="eastAsia"/>
          <w:color w:val="000000" w:themeColor="text1"/>
          <w:sz w:val="24"/>
          <w14:textFill>
            <w14:solidFill>
              <w14:schemeClr w14:val="tx1"/>
            </w14:solidFill>
          </w14:textFill>
        </w:rPr>
      </w:pP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承托方(乙方)：</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（盖章）</w:t>
      </w:r>
    </w:p>
    <w:p>
      <w:pPr>
        <w:pStyle w:val="87"/>
        <w:spacing w:line="360" w:lineRule="auto"/>
        <w:ind w:left="420" w:firstLine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代表人（签字）：</w:t>
      </w:r>
    </w:p>
    <w:p/>
    <w:p>
      <w:pPr>
        <w:pStyle w:val="45"/>
      </w:pPr>
    </w:p>
    <w:p>
      <w:pPr>
        <w:pStyle w:val="45"/>
      </w:pPr>
    </w:p>
    <w:p>
      <w:pPr>
        <w:pStyle w:val="45"/>
      </w:pPr>
    </w:p>
    <w:p>
      <w:pPr>
        <w:pStyle w:val="45"/>
        <w:rPr>
          <w:rFonts w:hint="eastAsia"/>
        </w:rPr>
      </w:pPr>
    </w:p>
    <w:p>
      <w:pPr>
        <w:spacing w:line="460" w:lineRule="exact"/>
        <w:rPr>
          <w:rFonts w:ascii="仿宋_GB2312" w:hAnsi="仿宋_GB2312" w:eastAsia="仿宋_GB2312" w:cs="仿宋_GB2312"/>
          <w:sz w:val="28"/>
          <w:szCs w:val="28"/>
        </w:rPr>
      </w:pPr>
    </w:p>
    <w:p>
      <w:pPr>
        <w:spacing w:line="460" w:lineRule="exact"/>
        <w:rPr>
          <w:ins w:id="3" w:author="Happying" w:date="2024-03-11T10:24:45Z"/>
          <w:rFonts w:ascii="仿宋_GB2312" w:hAnsi="仿宋_GB2312" w:eastAsia="仿宋_GB2312" w:cs="仿宋_GB2312"/>
          <w:sz w:val="28"/>
          <w:szCs w:val="28"/>
        </w:rPr>
      </w:pPr>
    </w:p>
    <w:p>
      <w:pPr>
        <w:spacing w:line="460" w:lineRule="exact"/>
        <w:rPr>
          <w:rFonts w:ascii="仿宋_GB2312" w:hAnsi="仿宋_GB2312" w:eastAsia="仿宋_GB2312" w:cs="仿宋_GB2312"/>
          <w:sz w:val="28"/>
          <w:szCs w:val="28"/>
        </w:rPr>
      </w:pPr>
    </w:p>
    <w:p>
      <w:pPr>
        <w:pStyle w:val="30"/>
      </w:pPr>
      <w:bookmarkStart w:id="59" w:name="_Toc20751"/>
      <w:r>
        <w:rPr>
          <w:rFonts w:hint="eastAsia"/>
        </w:rPr>
        <w:t>第</w:t>
      </w:r>
      <w:bookmarkStart w:id="60" w:name="_Toc509579773"/>
      <w:r>
        <w:rPr>
          <w:rFonts w:hint="eastAsia"/>
        </w:rPr>
        <w:t>四章  投标文件格式</w:t>
      </w:r>
      <w:bookmarkEnd w:id="59"/>
      <w:bookmarkEnd w:id="60"/>
    </w:p>
    <w:p>
      <w:pPr>
        <w:pStyle w:val="45"/>
      </w:pPr>
    </w:p>
    <w:p>
      <w:pPr>
        <w:pStyle w:val="5"/>
        <w:snapToGrid w:val="0"/>
        <w:spacing w:line="420" w:lineRule="atLeast"/>
        <w:ind w:firstLine="723"/>
        <w:jc w:val="center"/>
        <w:rPr>
          <w:rFonts w:ascii="宋体" w:hAnsi="宋体"/>
          <w:b/>
          <w:bCs/>
          <w:sz w:val="36"/>
        </w:rPr>
      </w:pPr>
    </w:p>
    <w:p>
      <w:pPr>
        <w:pStyle w:val="17"/>
        <w:spacing w:line="360" w:lineRule="auto"/>
        <w:ind w:firstLine="0"/>
        <w:jc w:val="center"/>
        <w:rPr>
          <w:b/>
          <w:bCs/>
          <w:sz w:val="84"/>
          <w:szCs w:val="84"/>
        </w:rPr>
      </w:pPr>
      <w:r>
        <w:rPr>
          <w:rFonts w:hint="eastAsia"/>
          <w:b/>
          <w:bCs/>
          <w:sz w:val="84"/>
          <w:szCs w:val="84"/>
        </w:rPr>
        <w:t>平潭国际南岛语族研究院</w:t>
      </w:r>
    </w:p>
    <w:p>
      <w:pPr>
        <w:pStyle w:val="17"/>
        <w:spacing w:line="360" w:lineRule="auto"/>
        <w:ind w:firstLine="0"/>
        <w:jc w:val="center"/>
        <w:rPr>
          <w:rFonts w:hint="eastAsia"/>
          <w:b/>
          <w:bCs/>
          <w:sz w:val="84"/>
          <w:szCs w:val="84"/>
        </w:rPr>
      </w:pPr>
      <w:r>
        <w:rPr>
          <w:rFonts w:hint="eastAsia"/>
          <w:b/>
          <w:bCs/>
          <w:sz w:val="84"/>
          <w:szCs w:val="84"/>
        </w:rPr>
        <w:t>2023年度全国十大考古新发现申报服务技术咨询服务项目</w:t>
      </w:r>
    </w:p>
    <w:p>
      <w:pPr>
        <w:pStyle w:val="17"/>
        <w:spacing w:line="360" w:lineRule="auto"/>
        <w:ind w:firstLine="0"/>
        <w:jc w:val="center"/>
        <w:rPr>
          <w:b/>
          <w:bCs/>
          <w:sz w:val="84"/>
          <w:szCs w:val="84"/>
        </w:rPr>
      </w:pPr>
      <w:r>
        <w:rPr>
          <w:rFonts w:hint="eastAsia"/>
          <w:b/>
          <w:bCs/>
          <w:sz w:val="84"/>
          <w:szCs w:val="84"/>
        </w:rPr>
        <w:t xml:space="preserve">投 </w:t>
      </w:r>
      <w:r>
        <w:rPr>
          <w:b/>
          <w:bCs/>
          <w:sz w:val="84"/>
          <w:szCs w:val="84"/>
        </w:rPr>
        <w:t xml:space="preserve"> </w:t>
      </w:r>
      <w:r>
        <w:rPr>
          <w:rFonts w:hint="eastAsia"/>
          <w:b/>
          <w:bCs/>
          <w:sz w:val="84"/>
          <w:szCs w:val="84"/>
        </w:rPr>
        <w:t>标  文  件</w:t>
      </w:r>
    </w:p>
    <w:p>
      <w:pPr>
        <w:jc w:val="center"/>
        <w:rPr>
          <w:rFonts w:ascii="宋体" w:hAnsi="宋体"/>
          <w:b/>
          <w:sz w:val="72"/>
        </w:rPr>
      </w:pPr>
    </w:p>
    <w:p>
      <w:pPr>
        <w:rPr>
          <w:rFonts w:ascii="宋体" w:hAnsi="宋体"/>
          <w:b/>
          <w:sz w:val="36"/>
        </w:rPr>
      </w:pPr>
    </w:p>
    <w:p>
      <w:pPr>
        <w:rPr>
          <w:rFonts w:ascii="宋体" w:hAnsi="宋体"/>
          <w:b/>
          <w:sz w:val="36"/>
        </w:rPr>
      </w:pPr>
    </w:p>
    <w:p>
      <w:pPr>
        <w:pStyle w:val="45"/>
      </w:pPr>
    </w:p>
    <w:p>
      <w:pPr>
        <w:rPr>
          <w:rFonts w:ascii="宋体" w:hAnsi="宋体"/>
          <w:b/>
          <w:sz w:val="36"/>
        </w:rPr>
      </w:pPr>
    </w:p>
    <w:p>
      <w:pPr>
        <w:rPr>
          <w:rFonts w:ascii="宋体" w:hAnsi="宋体"/>
          <w:b/>
          <w:sz w:val="36"/>
        </w:rPr>
      </w:pPr>
    </w:p>
    <w:p>
      <w:pPr>
        <w:rPr>
          <w:rFonts w:ascii="宋体" w:hAnsi="宋体"/>
          <w:b/>
          <w:sz w:val="36"/>
          <w:u w:val="single"/>
        </w:rPr>
      </w:pPr>
      <w:r>
        <w:rPr>
          <w:rFonts w:hint="eastAsia" w:ascii="宋体" w:hAnsi="宋体"/>
          <w:b/>
          <w:sz w:val="36"/>
        </w:rPr>
        <w:t xml:space="preserve">       投标人名称 ：</w:t>
      </w:r>
      <w:r>
        <w:rPr>
          <w:rFonts w:hint="eastAsia" w:ascii="宋体" w:hAnsi="宋体"/>
          <w:b/>
          <w:sz w:val="36"/>
          <w:u w:val="single"/>
        </w:rPr>
        <w:t xml:space="preserve">               （加盖公章）</w:t>
      </w:r>
    </w:p>
    <w:p>
      <w:pPr>
        <w:rPr>
          <w:rFonts w:ascii="宋体" w:hAnsi="宋体"/>
          <w:b/>
          <w:sz w:val="36"/>
          <w:u w:val="single"/>
        </w:rPr>
      </w:pPr>
      <w:r>
        <w:rPr>
          <w:rFonts w:hint="eastAsia" w:ascii="宋体" w:hAnsi="宋体"/>
          <w:b/>
          <w:sz w:val="36"/>
        </w:rPr>
        <w:t xml:space="preserve">       日      期 ：</w:t>
      </w:r>
      <w:r>
        <w:rPr>
          <w:rFonts w:hint="eastAsia" w:ascii="宋体" w:hAnsi="宋体"/>
          <w:b/>
          <w:sz w:val="36"/>
          <w:u w:val="single"/>
        </w:rPr>
        <w:t xml:space="preserve">               </w:t>
      </w:r>
    </w:p>
    <w:p>
      <w:pPr>
        <w:rPr>
          <w:rFonts w:ascii="宋体" w:hAnsi="宋体"/>
          <w:b/>
          <w:sz w:val="36"/>
        </w:rPr>
      </w:pPr>
      <w:r>
        <w:rPr>
          <w:rFonts w:hint="eastAsia" w:ascii="宋体" w:hAnsi="宋体"/>
          <w:b/>
          <w:sz w:val="36"/>
        </w:rPr>
        <w:t xml:space="preserve">       联   系  人：</w:t>
      </w:r>
      <w:r>
        <w:rPr>
          <w:rFonts w:hint="eastAsia" w:ascii="宋体" w:hAnsi="宋体"/>
          <w:b/>
          <w:sz w:val="36"/>
          <w:u w:val="single"/>
        </w:rPr>
        <w:t xml:space="preserve">               </w:t>
      </w:r>
    </w:p>
    <w:p>
      <w:pPr>
        <w:rPr>
          <w:rFonts w:ascii="宋体" w:hAnsi="宋体"/>
          <w:b/>
          <w:sz w:val="36"/>
          <w:u w:val="single"/>
        </w:rPr>
      </w:pPr>
      <w:r>
        <w:rPr>
          <w:rFonts w:hint="eastAsia" w:ascii="宋体" w:hAnsi="宋体"/>
          <w:b/>
          <w:sz w:val="36"/>
        </w:rPr>
        <w:t xml:space="preserve">       联 系 电 话：</w:t>
      </w:r>
      <w:r>
        <w:rPr>
          <w:rFonts w:hint="eastAsia" w:ascii="宋体" w:hAnsi="宋体"/>
          <w:b/>
          <w:sz w:val="36"/>
          <w:u w:val="single"/>
        </w:rPr>
        <w:t xml:space="preserve">               </w:t>
      </w:r>
    </w:p>
    <w:p>
      <w:pPr>
        <w:ind w:firstLine="1247" w:firstLineChars="345"/>
        <w:rPr>
          <w:rFonts w:ascii="宋体" w:hAnsi="宋体"/>
          <w:b/>
          <w:sz w:val="36"/>
          <w:u w:val="single"/>
        </w:rPr>
      </w:pPr>
      <w:r>
        <w:rPr>
          <w:rFonts w:hint="eastAsia" w:ascii="宋体" w:hAnsi="宋体"/>
          <w:b/>
          <w:sz w:val="36"/>
        </w:rPr>
        <w:t>联 系 地 址：</w:t>
      </w:r>
      <w:r>
        <w:rPr>
          <w:rFonts w:hint="eastAsia" w:ascii="宋体" w:hAnsi="宋体"/>
          <w:b/>
          <w:sz w:val="36"/>
          <w:u w:val="single"/>
        </w:rPr>
        <w:t xml:space="preserve">               </w:t>
      </w:r>
    </w:p>
    <w:p>
      <w:pPr>
        <w:pStyle w:val="5"/>
        <w:snapToGrid w:val="0"/>
        <w:spacing w:line="420" w:lineRule="atLeast"/>
        <w:ind w:firstLine="0"/>
        <w:rPr>
          <w:rFonts w:ascii="宋体" w:hAnsi="宋体"/>
          <w:b/>
          <w:sz w:val="36"/>
        </w:rPr>
      </w:pPr>
    </w:p>
    <w:p>
      <w:pPr>
        <w:pStyle w:val="5"/>
        <w:snapToGrid w:val="0"/>
        <w:spacing w:line="420" w:lineRule="atLeast"/>
        <w:ind w:left="-2" w:leftChars="-1" w:firstLine="0"/>
        <w:jc w:val="center"/>
        <w:rPr>
          <w:rFonts w:ascii="宋体" w:hAnsi="宋体"/>
          <w:b/>
          <w:sz w:val="36"/>
          <w:szCs w:val="36"/>
        </w:rPr>
      </w:pPr>
    </w:p>
    <w:p>
      <w:pPr>
        <w:pStyle w:val="5"/>
        <w:snapToGrid w:val="0"/>
        <w:spacing w:line="420" w:lineRule="atLeast"/>
        <w:ind w:left="-2" w:leftChars="-1" w:firstLine="0"/>
        <w:jc w:val="center"/>
        <w:rPr>
          <w:rFonts w:ascii="宋体" w:hAnsi="宋体"/>
          <w:b/>
          <w:sz w:val="36"/>
          <w:szCs w:val="36"/>
        </w:rPr>
      </w:pPr>
    </w:p>
    <w:p>
      <w:pPr>
        <w:pStyle w:val="2"/>
        <w:jc w:val="center"/>
      </w:pPr>
      <w:bookmarkStart w:id="61" w:name="_Toc23002"/>
      <w:r>
        <w:rPr>
          <w:rFonts w:hint="eastAsia"/>
        </w:rPr>
        <w:t>目    录</w:t>
      </w:r>
      <w:bookmarkEnd w:id="61"/>
    </w:p>
    <w:p>
      <w:pPr>
        <w:pStyle w:val="5"/>
        <w:snapToGrid w:val="0"/>
        <w:spacing w:line="420" w:lineRule="atLeast"/>
        <w:ind w:left="-2" w:leftChars="-1" w:firstLine="0"/>
        <w:jc w:val="center"/>
        <w:rPr>
          <w:rFonts w:ascii="宋体" w:hAnsi="宋体"/>
          <w:b/>
          <w:sz w:val="36"/>
          <w:szCs w:val="36"/>
        </w:rPr>
      </w:pPr>
    </w:p>
    <w:p>
      <w:pPr>
        <w:spacing w:line="360" w:lineRule="auto"/>
        <w:rPr>
          <w:rFonts w:ascii="宋体" w:hAnsi="宋体"/>
          <w:szCs w:val="21"/>
        </w:rPr>
      </w:pPr>
      <w:r>
        <w:rPr>
          <w:rFonts w:hint="eastAsia" w:ascii="宋体" w:hAnsi="宋体"/>
          <w:szCs w:val="21"/>
        </w:rPr>
        <w:t>（1）投标书</w:t>
      </w:r>
    </w:p>
    <w:p>
      <w:pPr>
        <w:spacing w:line="360" w:lineRule="auto"/>
      </w:pPr>
      <w:r>
        <w:rPr>
          <w:rFonts w:hint="eastAsia" w:ascii="宋体" w:hAnsi="宋体"/>
          <w:szCs w:val="21"/>
        </w:rPr>
        <w:t>（2）项目建设方案</w:t>
      </w:r>
    </w:p>
    <w:p>
      <w:pPr>
        <w:spacing w:line="360" w:lineRule="auto"/>
        <w:rPr>
          <w:rFonts w:ascii="宋体" w:hAnsi="宋体"/>
          <w:szCs w:val="21"/>
        </w:rPr>
      </w:pPr>
      <w:r>
        <w:rPr>
          <w:rFonts w:hint="eastAsia" w:ascii="宋体" w:hAnsi="宋体"/>
          <w:szCs w:val="21"/>
        </w:rPr>
        <w:t>（3）开标一览表（首、终）</w:t>
      </w:r>
    </w:p>
    <w:p>
      <w:pPr>
        <w:spacing w:line="360" w:lineRule="auto"/>
        <w:rPr>
          <w:rFonts w:ascii="宋体" w:hAnsi="宋体"/>
          <w:szCs w:val="21"/>
        </w:rPr>
      </w:pPr>
      <w:r>
        <w:rPr>
          <w:rFonts w:hint="eastAsia" w:ascii="宋体" w:hAnsi="宋体"/>
          <w:szCs w:val="21"/>
        </w:rPr>
        <w:t>（4）项目技术偏离、报价一览表</w:t>
      </w:r>
    </w:p>
    <w:p>
      <w:pPr>
        <w:spacing w:line="360" w:lineRule="auto"/>
        <w:rPr>
          <w:rFonts w:ascii="宋体" w:hAnsi="宋体"/>
          <w:szCs w:val="21"/>
        </w:rPr>
      </w:pPr>
      <w:r>
        <w:rPr>
          <w:rFonts w:hint="eastAsia" w:ascii="宋体" w:hAnsi="宋体"/>
          <w:szCs w:val="21"/>
        </w:rPr>
        <w:t>（5）技术商务部分评标内容对应表</w:t>
      </w:r>
    </w:p>
    <w:p>
      <w:pPr>
        <w:spacing w:line="360" w:lineRule="auto"/>
        <w:rPr>
          <w:rFonts w:ascii="宋体" w:hAnsi="宋体"/>
          <w:szCs w:val="21"/>
        </w:rPr>
      </w:pPr>
      <w:r>
        <w:rPr>
          <w:rFonts w:hint="eastAsia" w:ascii="宋体" w:hAnsi="宋体"/>
          <w:szCs w:val="21"/>
        </w:rPr>
        <w:t>（6）商务要求承诺表</w:t>
      </w:r>
    </w:p>
    <w:p>
      <w:pPr>
        <w:spacing w:line="360" w:lineRule="auto"/>
        <w:rPr>
          <w:rFonts w:ascii="宋体" w:hAnsi="宋体"/>
          <w:szCs w:val="21"/>
        </w:rPr>
      </w:pPr>
      <w:r>
        <w:rPr>
          <w:rFonts w:hint="eastAsia" w:ascii="宋体" w:hAnsi="宋体"/>
          <w:szCs w:val="21"/>
        </w:rPr>
        <w:t>（7）投标人的资格证明文件</w:t>
      </w:r>
    </w:p>
    <w:p>
      <w:pPr>
        <w:spacing w:line="360" w:lineRule="auto"/>
        <w:ind w:firstLine="210" w:firstLineChars="100"/>
        <w:rPr>
          <w:rFonts w:ascii="宋体" w:hAnsi="宋体"/>
          <w:szCs w:val="21"/>
        </w:rPr>
      </w:pPr>
      <w:r>
        <w:rPr>
          <w:rFonts w:hint="eastAsia" w:ascii="宋体" w:hAnsi="宋体"/>
          <w:szCs w:val="21"/>
        </w:rPr>
        <w:t>（7.1）关于资格的声明函</w:t>
      </w:r>
    </w:p>
    <w:p>
      <w:pPr>
        <w:spacing w:line="360" w:lineRule="auto"/>
        <w:ind w:firstLine="210" w:firstLineChars="100"/>
        <w:rPr>
          <w:rFonts w:ascii="宋体" w:hAnsi="宋体"/>
          <w:szCs w:val="21"/>
        </w:rPr>
      </w:pPr>
      <w:r>
        <w:rPr>
          <w:rFonts w:hint="eastAsia" w:ascii="宋体" w:hAnsi="宋体"/>
          <w:szCs w:val="21"/>
        </w:rPr>
        <w:t>（7.2）投标人的资格声明</w:t>
      </w:r>
    </w:p>
    <w:p>
      <w:pPr>
        <w:spacing w:line="360" w:lineRule="auto"/>
        <w:ind w:firstLine="210" w:firstLineChars="100"/>
        <w:rPr>
          <w:rFonts w:ascii="宋体" w:hAnsi="宋体"/>
          <w:szCs w:val="21"/>
        </w:rPr>
      </w:pPr>
      <w:r>
        <w:rPr>
          <w:rFonts w:hint="eastAsia" w:ascii="宋体" w:hAnsi="宋体"/>
          <w:szCs w:val="21"/>
        </w:rPr>
        <w:t>（7.3）投标人的资格声明一证明材料</w:t>
      </w:r>
    </w:p>
    <w:p>
      <w:pPr>
        <w:spacing w:line="360" w:lineRule="auto"/>
        <w:ind w:firstLine="210" w:firstLineChars="100"/>
        <w:rPr>
          <w:rFonts w:ascii="宋体" w:hAnsi="宋体"/>
          <w:szCs w:val="21"/>
        </w:rPr>
      </w:pPr>
      <w:r>
        <w:rPr>
          <w:rFonts w:hint="eastAsia" w:ascii="宋体" w:hAnsi="宋体"/>
          <w:szCs w:val="21"/>
        </w:rPr>
        <w:t>（7.4）投标人的资格声明（二）</w:t>
      </w:r>
    </w:p>
    <w:p>
      <w:pPr>
        <w:spacing w:line="360" w:lineRule="auto"/>
        <w:ind w:firstLine="210" w:firstLineChars="100"/>
        <w:rPr>
          <w:rFonts w:ascii="宋体" w:hAnsi="宋体"/>
          <w:szCs w:val="21"/>
        </w:rPr>
      </w:pPr>
      <w:r>
        <w:rPr>
          <w:rFonts w:hint="eastAsia" w:ascii="宋体" w:hAnsi="宋体"/>
          <w:szCs w:val="21"/>
        </w:rPr>
        <w:t>（7.5）法定代表人授权书</w:t>
      </w:r>
    </w:p>
    <w:p>
      <w:pPr>
        <w:spacing w:line="360" w:lineRule="auto"/>
        <w:ind w:firstLine="210" w:firstLineChars="100"/>
        <w:rPr>
          <w:rFonts w:ascii="宋体" w:hAnsi="宋体"/>
          <w:szCs w:val="21"/>
        </w:rPr>
      </w:pPr>
      <w:r>
        <w:rPr>
          <w:rFonts w:hint="eastAsia" w:ascii="宋体" w:hAnsi="宋体"/>
          <w:szCs w:val="21"/>
        </w:rPr>
        <w:t>（7.6）营业执照副本</w:t>
      </w:r>
    </w:p>
    <w:p>
      <w:pPr>
        <w:spacing w:line="360" w:lineRule="auto"/>
        <w:ind w:firstLine="210" w:firstLineChars="100"/>
        <w:rPr>
          <w:rFonts w:ascii="宋体" w:hAnsi="宋体"/>
          <w:szCs w:val="21"/>
        </w:rPr>
      </w:pPr>
      <w:r>
        <w:rPr>
          <w:rFonts w:hint="eastAsia" w:ascii="宋体" w:hAnsi="宋体"/>
          <w:szCs w:val="21"/>
        </w:rPr>
        <w:t>（7.7）投标人在近三年内无行贿犯罪记录承诺函（格式自拟）</w:t>
      </w:r>
    </w:p>
    <w:p>
      <w:pPr>
        <w:spacing w:line="360" w:lineRule="auto"/>
        <w:rPr>
          <w:rFonts w:ascii="宋体" w:hAnsi="宋体"/>
          <w:szCs w:val="21"/>
        </w:rPr>
      </w:pPr>
      <w:r>
        <w:rPr>
          <w:rFonts w:hint="eastAsia" w:ascii="宋体" w:hAnsi="宋体"/>
          <w:szCs w:val="21"/>
        </w:rPr>
        <w:t>（8）投标人廉政承诺书</w:t>
      </w:r>
    </w:p>
    <w:p>
      <w:pPr>
        <w:spacing w:line="360" w:lineRule="auto"/>
        <w:rPr>
          <w:rFonts w:ascii="宋体" w:hAnsi="宋体"/>
          <w:szCs w:val="21"/>
        </w:rPr>
      </w:pPr>
      <w:r>
        <w:rPr>
          <w:rFonts w:hint="eastAsia" w:ascii="宋体" w:hAnsi="宋体"/>
          <w:szCs w:val="21"/>
        </w:rPr>
        <w:t>（9）投标人提交的其它资料</w:t>
      </w:r>
    </w:p>
    <w:p>
      <w:pPr>
        <w:pStyle w:val="73"/>
        <w:jc w:val="center"/>
        <w:outlineLvl w:val="9"/>
        <w:rPr>
          <w:rFonts w:hAnsi="宋体"/>
          <w:b/>
          <w:sz w:val="36"/>
        </w:rPr>
      </w:pPr>
    </w:p>
    <w:p>
      <w:pPr>
        <w:pStyle w:val="73"/>
        <w:spacing w:line="360" w:lineRule="auto"/>
        <w:jc w:val="center"/>
        <w:outlineLvl w:val="9"/>
        <w:rPr>
          <w:rFonts w:hAnsi="宋体"/>
          <w:b/>
          <w:sz w:val="36"/>
        </w:rPr>
      </w:pPr>
      <w:bookmarkStart w:id="62" w:name="_Toc30308"/>
      <w:bookmarkStart w:id="63" w:name="_Toc465948547"/>
      <w:r>
        <w:rPr>
          <w:rFonts w:hint="eastAsia" w:hAnsi="宋体"/>
          <w:b/>
          <w:sz w:val="36"/>
        </w:rPr>
        <w:t>注：须编制目录、页码</w:t>
      </w:r>
      <w:bookmarkEnd w:id="62"/>
    </w:p>
    <w:p>
      <w:pPr>
        <w:pStyle w:val="2"/>
        <w:jc w:val="center"/>
      </w:pPr>
      <w:r>
        <w:br w:type="page"/>
      </w:r>
      <w:bookmarkStart w:id="64" w:name="_Toc21554"/>
      <w:bookmarkStart w:id="65" w:name="_Toc465948548"/>
      <w:bookmarkStart w:id="66" w:name="_Toc7495"/>
      <w:bookmarkStart w:id="67" w:name="_Toc13883"/>
      <w:r>
        <w:rPr>
          <w:rFonts w:hint="eastAsia"/>
        </w:rPr>
        <w:t>1.投 标 书</w:t>
      </w:r>
      <w:bookmarkEnd w:id="63"/>
      <w:bookmarkEnd w:id="64"/>
      <w:bookmarkEnd w:id="65"/>
      <w:bookmarkEnd w:id="66"/>
      <w:bookmarkEnd w:id="67"/>
    </w:p>
    <w:p>
      <w:pPr>
        <w:spacing w:line="360" w:lineRule="auto"/>
        <w:rPr>
          <w:rFonts w:ascii="宋体" w:hAnsi="宋体"/>
          <w:szCs w:val="21"/>
          <w:u w:val="single"/>
        </w:rPr>
      </w:pPr>
      <w:r>
        <w:rPr>
          <w:rFonts w:hint="eastAsia" w:ascii="宋体" w:hAnsi="宋体"/>
          <w:szCs w:val="21"/>
        </w:rPr>
        <w:t>致：</w:t>
      </w:r>
      <w:r>
        <w:rPr>
          <w:rFonts w:hint="eastAsia" w:ascii="宋体" w:hAnsi="宋体"/>
          <w:szCs w:val="21"/>
          <w:u w:val="single"/>
        </w:rPr>
        <w:t xml:space="preserve"> 平潭国际南岛语族研究院   </w:t>
      </w:r>
    </w:p>
    <w:p>
      <w:pPr>
        <w:spacing w:line="360" w:lineRule="auto"/>
        <w:ind w:firstLine="420" w:firstLineChars="200"/>
        <w:rPr>
          <w:rFonts w:ascii="宋体" w:hAnsi="宋体"/>
          <w:szCs w:val="21"/>
        </w:rPr>
      </w:pPr>
      <w:r>
        <w:rPr>
          <w:rFonts w:hint="eastAsia" w:ascii="宋体" w:hAnsi="宋体"/>
          <w:szCs w:val="21"/>
        </w:rPr>
        <w:t xml:space="preserve">根据贵方为 </w:t>
      </w:r>
      <w:r>
        <w:rPr>
          <w:rFonts w:hint="eastAsia" w:ascii="宋体" w:hAnsi="宋体"/>
          <w:szCs w:val="21"/>
          <w:u w:val="single"/>
        </w:rPr>
        <w:t xml:space="preserve">     </w:t>
      </w:r>
      <w:r>
        <w:rPr>
          <w:rFonts w:hint="eastAsia" w:ascii="宋体" w:hAnsi="宋体"/>
          <w:szCs w:val="21"/>
        </w:rPr>
        <w:t>项目的招标邀请，本签名代表</w:t>
      </w:r>
      <w:r>
        <w:rPr>
          <w:rFonts w:hint="eastAsia" w:ascii="宋体" w:hAnsi="宋体"/>
          <w:szCs w:val="21"/>
          <w:u w:val="single"/>
        </w:rPr>
        <w:t xml:space="preserve">    、    </w:t>
      </w:r>
      <w:r>
        <w:rPr>
          <w:rFonts w:hint="eastAsia" w:ascii="宋体" w:hAnsi="宋体"/>
          <w:szCs w:val="21"/>
        </w:rPr>
        <w:t>（</w:t>
      </w:r>
      <w:r>
        <w:rPr>
          <w:rFonts w:hint="eastAsia" w:ascii="宋体" w:hAnsi="宋体"/>
          <w:szCs w:val="21"/>
          <w:u w:val="single"/>
        </w:rPr>
        <w:t>全名、职务</w:t>
      </w:r>
      <w:r>
        <w:rPr>
          <w:rFonts w:hint="eastAsia" w:ascii="宋体" w:hAnsi="宋体"/>
          <w:szCs w:val="21"/>
        </w:rPr>
        <w:t>）被正式被授权并代表投标人</w:t>
      </w:r>
      <w:r>
        <w:rPr>
          <w:rFonts w:hint="eastAsia" w:ascii="宋体" w:hAnsi="宋体"/>
          <w:szCs w:val="21"/>
          <w:u w:val="single"/>
        </w:rPr>
        <w:t xml:space="preserve">       、     </w:t>
      </w:r>
      <w:r>
        <w:rPr>
          <w:rFonts w:hint="eastAsia" w:ascii="宋体" w:hAnsi="宋体"/>
          <w:szCs w:val="21"/>
        </w:rPr>
        <w:t>（</w:t>
      </w:r>
      <w:r>
        <w:rPr>
          <w:rFonts w:hint="eastAsia" w:ascii="宋体" w:hAnsi="宋体"/>
          <w:szCs w:val="21"/>
          <w:u w:val="single"/>
        </w:rPr>
        <w:t>投标人名称、地址</w:t>
      </w:r>
      <w:r>
        <w:rPr>
          <w:rFonts w:hint="eastAsia" w:ascii="宋体" w:hAnsi="宋体"/>
          <w:szCs w:val="21"/>
        </w:rPr>
        <w:t>）提交下述文件正本一份和副本一份和电子响应文件一份。</w:t>
      </w:r>
    </w:p>
    <w:p>
      <w:pPr>
        <w:spacing w:line="360" w:lineRule="auto"/>
        <w:rPr>
          <w:rFonts w:ascii="宋体" w:hAnsi="宋体"/>
          <w:szCs w:val="21"/>
        </w:rPr>
      </w:pPr>
      <w:bookmarkStart w:id="68" w:name="_Hlk39252086"/>
      <w:r>
        <w:rPr>
          <w:rFonts w:hint="eastAsia" w:ascii="宋体" w:hAnsi="宋体"/>
          <w:szCs w:val="21"/>
        </w:rPr>
        <w:t>（1）投标书</w:t>
      </w:r>
    </w:p>
    <w:p>
      <w:pPr>
        <w:spacing w:line="360" w:lineRule="auto"/>
        <w:rPr>
          <w:rFonts w:ascii="宋体" w:hAnsi="宋体"/>
          <w:szCs w:val="21"/>
        </w:rPr>
      </w:pPr>
      <w:r>
        <w:rPr>
          <w:rFonts w:hint="eastAsia" w:ascii="宋体" w:hAnsi="宋体"/>
          <w:szCs w:val="21"/>
        </w:rPr>
        <w:t>（2）开标一览表（首、终）</w:t>
      </w:r>
    </w:p>
    <w:p>
      <w:pPr>
        <w:spacing w:line="360" w:lineRule="auto"/>
        <w:rPr>
          <w:rFonts w:hAnsi="宋体"/>
          <w:b/>
          <w:szCs w:val="21"/>
        </w:rPr>
      </w:pPr>
      <w:r>
        <w:rPr>
          <w:rFonts w:hint="eastAsia" w:ascii="宋体" w:hAnsi="宋体"/>
          <w:szCs w:val="21"/>
        </w:rPr>
        <w:t>（3）项目技术偏离、报价一览表</w:t>
      </w:r>
    </w:p>
    <w:p>
      <w:pPr>
        <w:spacing w:line="360" w:lineRule="auto"/>
        <w:rPr>
          <w:rFonts w:ascii="宋体" w:hAnsi="宋体"/>
          <w:szCs w:val="21"/>
        </w:rPr>
      </w:pPr>
      <w:r>
        <w:rPr>
          <w:rFonts w:hint="eastAsia" w:ascii="宋体" w:hAnsi="宋体"/>
          <w:szCs w:val="21"/>
        </w:rPr>
        <w:t>（4）技术商务部分评标内容对应表</w:t>
      </w:r>
    </w:p>
    <w:p>
      <w:pPr>
        <w:spacing w:line="360" w:lineRule="auto"/>
        <w:rPr>
          <w:rFonts w:ascii="宋体" w:hAnsi="宋体"/>
          <w:szCs w:val="21"/>
        </w:rPr>
      </w:pPr>
      <w:r>
        <w:rPr>
          <w:rFonts w:hint="eastAsia" w:ascii="宋体" w:hAnsi="宋体"/>
          <w:szCs w:val="21"/>
        </w:rPr>
        <w:t>（5）商务要求承诺表</w:t>
      </w:r>
    </w:p>
    <w:p>
      <w:pPr>
        <w:spacing w:line="360" w:lineRule="auto"/>
        <w:rPr>
          <w:rFonts w:ascii="宋体" w:hAnsi="宋体"/>
          <w:szCs w:val="21"/>
        </w:rPr>
      </w:pPr>
      <w:r>
        <w:rPr>
          <w:rFonts w:hint="eastAsia" w:ascii="宋体" w:hAnsi="宋体"/>
          <w:szCs w:val="21"/>
        </w:rPr>
        <w:t>（6）投标人的资格证明文件</w:t>
      </w:r>
    </w:p>
    <w:p>
      <w:pPr>
        <w:spacing w:line="360" w:lineRule="auto"/>
        <w:ind w:firstLine="210" w:firstLineChars="100"/>
        <w:rPr>
          <w:rFonts w:ascii="宋体" w:hAnsi="宋体"/>
          <w:szCs w:val="21"/>
        </w:rPr>
      </w:pPr>
      <w:r>
        <w:rPr>
          <w:rFonts w:hint="eastAsia" w:ascii="宋体" w:hAnsi="宋体"/>
          <w:szCs w:val="21"/>
        </w:rPr>
        <w:t>（6.1）关于资格的声明函</w:t>
      </w:r>
    </w:p>
    <w:p>
      <w:pPr>
        <w:spacing w:line="360" w:lineRule="auto"/>
        <w:ind w:firstLine="210" w:firstLineChars="100"/>
        <w:rPr>
          <w:rFonts w:ascii="宋体" w:hAnsi="宋体"/>
          <w:szCs w:val="21"/>
        </w:rPr>
      </w:pPr>
      <w:r>
        <w:rPr>
          <w:rFonts w:hint="eastAsia" w:ascii="宋体" w:hAnsi="宋体"/>
          <w:szCs w:val="21"/>
        </w:rPr>
        <w:t>（6.2）投标人的资格声明</w:t>
      </w:r>
    </w:p>
    <w:p>
      <w:pPr>
        <w:spacing w:line="360" w:lineRule="auto"/>
        <w:ind w:firstLine="210" w:firstLineChars="100"/>
        <w:rPr>
          <w:rFonts w:ascii="宋体" w:hAnsi="宋体"/>
          <w:szCs w:val="21"/>
        </w:rPr>
      </w:pPr>
      <w:r>
        <w:rPr>
          <w:rFonts w:hint="eastAsia" w:ascii="宋体" w:hAnsi="宋体"/>
          <w:szCs w:val="21"/>
        </w:rPr>
        <w:t>（6.3）投标人的资格声明一证明材料</w:t>
      </w:r>
    </w:p>
    <w:p>
      <w:pPr>
        <w:spacing w:line="360" w:lineRule="auto"/>
        <w:ind w:firstLine="210" w:firstLineChars="100"/>
        <w:rPr>
          <w:rFonts w:ascii="宋体" w:hAnsi="宋体"/>
          <w:szCs w:val="21"/>
        </w:rPr>
      </w:pPr>
      <w:r>
        <w:rPr>
          <w:rFonts w:hint="eastAsia" w:ascii="宋体" w:hAnsi="宋体"/>
          <w:szCs w:val="21"/>
        </w:rPr>
        <w:t>（6.4）投标人的资格声明（二）</w:t>
      </w:r>
    </w:p>
    <w:p>
      <w:pPr>
        <w:spacing w:line="360" w:lineRule="auto"/>
        <w:ind w:firstLine="210" w:firstLineChars="100"/>
        <w:rPr>
          <w:rFonts w:ascii="宋体" w:hAnsi="宋体"/>
          <w:szCs w:val="21"/>
        </w:rPr>
      </w:pPr>
      <w:r>
        <w:rPr>
          <w:rFonts w:hint="eastAsia" w:ascii="宋体" w:hAnsi="宋体"/>
          <w:szCs w:val="21"/>
        </w:rPr>
        <w:t>（6.5）法定代表人授权书</w:t>
      </w:r>
    </w:p>
    <w:p>
      <w:pPr>
        <w:spacing w:line="360" w:lineRule="auto"/>
        <w:ind w:firstLine="210" w:firstLineChars="100"/>
        <w:rPr>
          <w:rFonts w:ascii="宋体" w:hAnsi="宋体"/>
          <w:szCs w:val="21"/>
        </w:rPr>
      </w:pPr>
      <w:r>
        <w:rPr>
          <w:rFonts w:hint="eastAsia" w:ascii="宋体" w:hAnsi="宋体"/>
          <w:szCs w:val="21"/>
        </w:rPr>
        <w:t>（6.6）营业执照副本</w:t>
      </w:r>
    </w:p>
    <w:p>
      <w:pPr>
        <w:spacing w:line="360" w:lineRule="auto"/>
        <w:ind w:firstLine="210" w:firstLineChars="100"/>
        <w:rPr>
          <w:rFonts w:ascii="宋体" w:hAnsi="宋体"/>
          <w:szCs w:val="21"/>
        </w:rPr>
      </w:pPr>
      <w:r>
        <w:rPr>
          <w:rFonts w:hint="eastAsia" w:ascii="宋体" w:hAnsi="宋体"/>
          <w:szCs w:val="21"/>
        </w:rPr>
        <w:t>（6.7）投标人在近三年内无行贿犯罪记录承诺函（格式自拟）</w:t>
      </w:r>
    </w:p>
    <w:p>
      <w:pPr>
        <w:spacing w:line="360" w:lineRule="auto"/>
        <w:rPr>
          <w:rFonts w:ascii="宋体" w:hAnsi="宋体"/>
          <w:szCs w:val="21"/>
        </w:rPr>
      </w:pPr>
      <w:r>
        <w:rPr>
          <w:rFonts w:hint="eastAsia" w:ascii="宋体" w:hAnsi="宋体"/>
          <w:szCs w:val="21"/>
        </w:rPr>
        <w:t>（7）投标人廉政承诺书</w:t>
      </w:r>
    </w:p>
    <w:p>
      <w:pPr>
        <w:spacing w:line="360" w:lineRule="auto"/>
        <w:rPr>
          <w:rFonts w:ascii="宋体" w:hAnsi="宋体"/>
          <w:szCs w:val="21"/>
        </w:rPr>
      </w:pPr>
      <w:r>
        <w:rPr>
          <w:rFonts w:hint="eastAsia" w:ascii="宋体" w:hAnsi="宋体"/>
          <w:szCs w:val="21"/>
        </w:rPr>
        <w:t>（8）投标人提交的其它资料</w:t>
      </w:r>
    </w:p>
    <w:bookmarkEnd w:id="68"/>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据此函，签名代表宣布同意如下：</w:t>
      </w:r>
    </w:p>
    <w:p>
      <w:pPr>
        <w:spacing w:line="360" w:lineRule="auto"/>
        <w:rPr>
          <w:rFonts w:ascii="宋体" w:hAnsi="宋体"/>
          <w:szCs w:val="21"/>
        </w:rPr>
      </w:pPr>
      <w:r>
        <w:rPr>
          <w:rFonts w:hint="eastAsia" w:ascii="宋体" w:hAnsi="宋体"/>
          <w:szCs w:val="21"/>
        </w:rPr>
        <w:t xml:space="preserve">    1.所附详细报价表中规定的应提供和交付的服务报价总价详见《开标一览表（最终报价）》。</w:t>
      </w:r>
    </w:p>
    <w:p>
      <w:pPr>
        <w:spacing w:line="360" w:lineRule="auto"/>
        <w:ind w:firstLine="420" w:firstLineChars="200"/>
        <w:rPr>
          <w:rFonts w:ascii="宋体" w:hAnsi="宋体"/>
          <w:szCs w:val="21"/>
        </w:rPr>
      </w:pPr>
      <w:r>
        <w:rPr>
          <w:rFonts w:hint="eastAsia" w:ascii="宋体" w:hAnsi="宋体"/>
          <w:szCs w:val="21"/>
        </w:rPr>
        <w:t>2.投标人已详细审查全部投标文件，包括修改文件（如有的话）和有关附件，将自行承担因对全部投标文件理解不正确或误解而产生的相应后果。</w:t>
      </w:r>
    </w:p>
    <w:p>
      <w:pPr>
        <w:spacing w:line="360" w:lineRule="auto"/>
        <w:rPr>
          <w:rFonts w:ascii="宋体" w:hAnsi="宋体"/>
          <w:sz w:val="24"/>
        </w:rPr>
      </w:pPr>
      <w:r>
        <w:rPr>
          <w:rFonts w:hint="eastAsia" w:ascii="宋体" w:hAnsi="宋体"/>
          <w:szCs w:val="21"/>
        </w:rPr>
        <w:t xml:space="preserve">    3.投标人保证遵守招标文件的全部规定，投标人所提交的材料中所含的信息均为真实、准确、完整，且不具有任何误导性。</w:t>
      </w:r>
    </w:p>
    <w:p>
      <w:pPr>
        <w:spacing w:line="360" w:lineRule="auto"/>
        <w:rPr>
          <w:rFonts w:ascii="宋体" w:hAnsi="宋体"/>
          <w:szCs w:val="21"/>
        </w:rPr>
      </w:pPr>
      <w:r>
        <w:rPr>
          <w:rFonts w:hint="eastAsia" w:ascii="宋体" w:hAnsi="宋体"/>
          <w:szCs w:val="21"/>
        </w:rPr>
        <w:t xml:space="preserve">    4.投标人将按投标文件的规定履行合同责任和义务。</w:t>
      </w:r>
    </w:p>
    <w:p>
      <w:pPr>
        <w:spacing w:line="360" w:lineRule="auto"/>
        <w:rPr>
          <w:rFonts w:ascii="宋体" w:hAnsi="宋体"/>
          <w:szCs w:val="21"/>
        </w:rPr>
      </w:pPr>
      <w:r>
        <w:rPr>
          <w:rFonts w:hint="eastAsia" w:ascii="宋体" w:hAnsi="宋体"/>
          <w:szCs w:val="21"/>
        </w:rPr>
        <w:t xml:space="preserve">    5.本响应文件自投标日起报价有效期为：报价截止期结束后</w:t>
      </w:r>
      <w:r>
        <w:rPr>
          <w:rFonts w:hint="eastAsia" w:ascii="宋体" w:hAnsi="宋体"/>
          <w:szCs w:val="21"/>
          <w:u w:val="single"/>
        </w:rPr>
        <w:t>60</w:t>
      </w:r>
      <w:r>
        <w:rPr>
          <w:rFonts w:ascii="宋体" w:hAnsi="宋体"/>
          <w:szCs w:val="21"/>
          <w:u w:val="single"/>
        </w:rPr>
        <w:t xml:space="preserve"> </w:t>
      </w:r>
      <w:r>
        <w:rPr>
          <w:rFonts w:hint="eastAsia" w:ascii="宋体" w:hAnsi="宋体"/>
          <w:szCs w:val="21"/>
        </w:rPr>
        <w:t xml:space="preserve">日历日。 </w:t>
      </w:r>
    </w:p>
    <w:p>
      <w:pPr>
        <w:spacing w:line="360" w:lineRule="auto"/>
        <w:ind w:firstLine="420" w:firstLineChars="200"/>
        <w:rPr>
          <w:rFonts w:ascii="宋体" w:hAnsi="宋体"/>
          <w:szCs w:val="21"/>
        </w:rPr>
      </w:pPr>
      <w:r>
        <w:rPr>
          <w:rFonts w:hint="eastAsia" w:ascii="宋体" w:hAnsi="宋体"/>
          <w:szCs w:val="21"/>
        </w:rPr>
        <w:t>6.投标人同意提供按照采购单位可能要求的与其投标（报价）有关的一切数据或资料，完全理解贵方不一定要接受最低的报价或收到的任何报价。</w:t>
      </w:r>
    </w:p>
    <w:p>
      <w:pPr>
        <w:spacing w:line="360" w:lineRule="auto"/>
        <w:ind w:firstLine="420" w:firstLineChars="200"/>
        <w:rPr>
          <w:rFonts w:ascii="宋体" w:hAnsi="宋体"/>
          <w:szCs w:val="21"/>
        </w:rPr>
      </w:pPr>
      <w:r>
        <w:rPr>
          <w:rFonts w:hint="eastAsia" w:ascii="宋体" w:hAnsi="宋体"/>
          <w:szCs w:val="21"/>
        </w:rPr>
        <w:t>7.与本投标（报价）有关的一切正式往来通讯请寄：</w:t>
      </w:r>
    </w:p>
    <w:p>
      <w:pPr>
        <w:spacing w:line="360" w:lineRule="auto"/>
        <w:rPr>
          <w:rFonts w:ascii="宋体" w:hAnsi="宋体"/>
          <w:szCs w:val="21"/>
          <w:u w:val="single"/>
        </w:rPr>
      </w:pPr>
      <w:r>
        <w:rPr>
          <w:rFonts w:hint="eastAsia" w:ascii="宋体" w:hAnsi="宋体"/>
          <w:szCs w:val="21"/>
        </w:rPr>
        <w:t xml:space="preserve">     地址： </w:t>
      </w:r>
      <w:r>
        <w:rPr>
          <w:rFonts w:hint="eastAsia" w:ascii="宋体" w:hAnsi="宋体"/>
          <w:szCs w:val="21"/>
          <w:u w:val="single"/>
        </w:rPr>
        <w:t xml:space="preserve">                </w:t>
      </w:r>
      <w:r>
        <w:rPr>
          <w:rFonts w:hint="eastAsia" w:ascii="宋体" w:hAnsi="宋体"/>
          <w:szCs w:val="21"/>
        </w:rPr>
        <w:t xml:space="preserve"> 邮编： </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 xml:space="preserve">     电话： </w:t>
      </w:r>
      <w:r>
        <w:rPr>
          <w:rFonts w:hint="eastAsia" w:ascii="宋体" w:hAnsi="宋体"/>
          <w:szCs w:val="21"/>
          <w:u w:val="single"/>
        </w:rPr>
        <w:t xml:space="preserve">                </w:t>
      </w:r>
      <w:r>
        <w:rPr>
          <w:rFonts w:hint="eastAsia" w:ascii="宋体" w:hAnsi="宋体"/>
          <w:szCs w:val="21"/>
        </w:rPr>
        <w:t xml:space="preserve"> 传真： </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 xml:space="preserve">    </w:t>
      </w:r>
      <w:r>
        <w:rPr>
          <w:rFonts w:ascii="宋体" w:hAnsi="宋体"/>
          <w:szCs w:val="21"/>
        </w:rPr>
        <w:t xml:space="preserve"> </w:t>
      </w:r>
      <w:r>
        <w:rPr>
          <w:rFonts w:hint="eastAsia" w:ascii="宋体" w:hAnsi="宋体"/>
          <w:szCs w:val="21"/>
        </w:rPr>
        <w:t>投标人应商开户行：</w:t>
      </w:r>
      <w:r>
        <w:rPr>
          <w:rFonts w:hint="eastAsia" w:ascii="宋体" w:hAnsi="宋体"/>
          <w:szCs w:val="21"/>
          <w:u w:val="single"/>
        </w:rPr>
        <w:t xml:space="preserve">                      </w:t>
      </w:r>
    </w:p>
    <w:p>
      <w:pPr>
        <w:spacing w:line="360" w:lineRule="auto"/>
        <w:ind w:firstLine="525" w:firstLineChars="250"/>
        <w:rPr>
          <w:rFonts w:ascii="宋体" w:hAnsi="宋体"/>
          <w:szCs w:val="21"/>
          <w:u w:val="single"/>
        </w:rPr>
      </w:pPr>
      <w:r>
        <w:rPr>
          <w:rFonts w:hint="eastAsia" w:ascii="宋体" w:hAnsi="宋体"/>
          <w:szCs w:val="21"/>
        </w:rPr>
        <w:t>投标人账户：</w:t>
      </w:r>
      <w:r>
        <w:rPr>
          <w:rFonts w:hint="eastAsia" w:ascii="宋体" w:hAnsi="宋体"/>
          <w:szCs w:val="21"/>
          <w:u w:val="single"/>
        </w:rPr>
        <w:t xml:space="preserve">                      </w:t>
      </w:r>
    </w:p>
    <w:p>
      <w:pPr>
        <w:spacing w:line="360" w:lineRule="auto"/>
        <w:ind w:firstLine="525" w:firstLineChars="250"/>
        <w:rPr>
          <w:rFonts w:ascii="宋体" w:hAnsi="宋体"/>
          <w:szCs w:val="21"/>
        </w:rPr>
      </w:pPr>
      <w:r>
        <w:rPr>
          <w:rFonts w:hint="eastAsia" w:ascii="宋体" w:hAnsi="宋体"/>
          <w:szCs w:val="21"/>
        </w:rPr>
        <w:t xml:space="preserve">投标人代表签名： </w:t>
      </w:r>
      <w:r>
        <w:rPr>
          <w:rFonts w:hint="eastAsia" w:ascii="宋体" w:hAnsi="宋体"/>
          <w:szCs w:val="21"/>
          <w:u w:val="single"/>
        </w:rPr>
        <w:t xml:space="preserve">                 </w:t>
      </w:r>
      <w:r>
        <w:rPr>
          <w:rFonts w:hint="eastAsia" w:ascii="宋体" w:hAnsi="宋体"/>
          <w:szCs w:val="21"/>
        </w:rPr>
        <w:t xml:space="preserve"> </w:t>
      </w:r>
    </w:p>
    <w:p>
      <w:pPr>
        <w:spacing w:line="360" w:lineRule="auto"/>
        <w:ind w:firstLine="525" w:firstLineChars="250"/>
        <w:rPr>
          <w:rFonts w:ascii="宋体" w:hAnsi="宋体"/>
          <w:szCs w:val="21"/>
          <w:u w:val="single"/>
        </w:rPr>
      </w:pPr>
      <w:r>
        <w:rPr>
          <w:rFonts w:hint="eastAsia" w:ascii="宋体" w:hAnsi="宋体"/>
          <w:szCs w:val="21"/>
        </w:rPr>
        <w:t>投标人（全称并加盖公章）：</w:t>
      </w:r>
      <w:r>
        <w:rPr>
          <w:rFonts w:hint="eastAsia" w:ascii="宋体" w:hAnsi="宋体"/>
          <w:szCs w:val="21"/>
          <w:u w:val="single"/>
        </w:rPr>
        <w:t xml:space="preserve">                          </w:t>
      </w:r>
    </w:p>
    <w:p>
      <w:pPr>
        <w:spacing w:line="360" w:lineRule="auto"/>
        <w:ind w:firstLine="525" w:firstLineChars="250"/>
        <w:rPr>
          <w:rFonts w:hAnsi="宋体"/>
          <w:b/>
          <w:sz w:val="36"/>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w:t>
      </w:r>
    </w:p>
    <w:p>
      <w:pPr>
        <w:spacing w:line="360" w:lineRule="auto"/>
        <w:jc w:val="center"/>
        <w:rPr>
          <w:rFonts w:hAnsi="宋体"/>
          <w:b/>
          <w:sz w:val="36"/>
        </w:rPr>
      </w:pPr>
      <w:bookmarkStart w:id="69" w:name="_Toc4391"/>
      <w:bookmarkStart w:id="70" w:name="_Toc2846"/>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2"/>
        <w:numPr>
          <w:ilvl w:val="0"/>
          <w:numId w:val="4"/>
        </w:numPr>
        <w:jc w:val="center"/>
      </w:pPr>
      <w:bookmarkStart w:id="71" w:name="_Toc18373"/>
      <w:r>
        <w:rPr>
          <w:rFonts w:hint="eastAsia"/>
        </w:rPr>
        <w:t>项目实施方案、</w:t>
      </w:r>
      <w:r>
        <w:rPr>
          <w:rFonts w:hint="eastAsia"/>
          <w:lang w:val="en-US" w:eastAsia="zh-CN"/>
        </w:rPr>
        <w:t>视频制作脚本方案、申报材料组织编写方案、申报咨询服务方案</w:t>
      </w:r>
      <w:bookmarkEnd w:id="71"/>
    </w:p>
    <w:p>
      <w:pPr>
        <w:rPr>
          <w:rFonts w:hint="eastAsia"/>
        </w:rPr>
      </w:pPr>
      <w:r>
        <w:rPr>
          <w:rFonts w:hint="eastAsia"/>
        </w:rPr>
        <w:t>投标方自行编制</w:t>
      </w:r>
    </w:p>
    <w:p>
      <w:pPr>
        <w:rPr>
          <w:rFonts w:hint="eastAsia"/>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jc w:val="center"/>
        <w:outlineLvl w:val="9"/>
        <w:rPr>
          <w:rFonts w:hAnsi="宋体"/>
          <w:b/>
          <w:sz w:val="36"/>
        </w:rPr>
      </w:pPr>
    </w:p>
    <w:p>
      <w:pPr>
        <w:pStyle w:val="73"/>
        <w:spacing w:line="360" w:lineRule="exact"/>
        <w:outlineLvl w:val="9"/>
        <w:rPr>
          <w:rFonts w:hAnsi="宋体"/>
          <w:b/>
          <w:sz w:val="36"/>
        </w:rPr>
      </w:pPr>
      <w:bookmarkStart w:id="72" w:name="_Toc465948550"/>
    </w:p>
    <w:p>
      <w:pPr>
        <w:pStyle w:val="2"/>
        <w:jc w:val="center"/>
      </w:pPr>
      <w:bookmarkStart w:id="73" w:name="_Toc11175"/>
      <w:r>
        <w:rPr>
          <w:rFonts w:hint="eastAsia"/>
        </w:rPr>
        <w:t>3.开标一览表（类别报价汇总）</w:t>
      </w:r>
      <w:bookmarkEnd w:id="72"/>
      <w:bookmarkEnd w:id="73"/>
    </w:p>
    <w:p>
      <w:pPr>
        <w:pStyle w:val="73"/>
        <w:spacing w:line="360" w:lineRule="exact"/>
        <w:jc w:val="center"/>
        <w:outlineLvl w:val="9"/>
        <w:rPr>
          <w:rFonts w:hAnsi="宋体"/>
          <w:b/>
          <w:sz w:val="36"/>
        </w:rPr>
      </w:pPr>
    </w:p>
    <w:p>
      <w:pPr>
        <w:spacing w:line="300" w:lineRule="auto"/>
        <w:jc w:val="center"/>
        <w:rPr>
          <w:rFonts w:ascii="宋体" w:hAnsi="宋体"/>
          <w:szCs w:val="21"/>
        </w:rPr>
      </w:pPr>
      <w:r>
        <w:rPr>
          <w:rFonts w:hint="eastAsia" w:ascii="宋体" w:hAnsi="宋体"/>
          <w:szCs w:val="21"/>
        </w:rPr>
        <w:t xml:space="preserve">招标人名称：               </w:t>
      </w:r>
      <w:r>
        <w:rPr>
          <w:rFonts w:ascii="宋体" w:hAnsi="宋体"/>
          <w:szCs w:val="21"/>
        </w:rPr>
        <w:t xml:space="preserve">             </w:t>
      </w:r>
      <w:r>
        <w:rPr>
          <w:rFonts w:hint="eastAsia" w:ascii="宋体" w:hAnsi="宋体"/>
          <w:szCs w:val="21"/>
        </w:rPr>
        <w:t xml:space="preserve">              货币单位：元</w:t>
      </w:r>
    </w:p>
    <w:tbl>
      <w:tblPr>
        <w:tblStyle w:val="3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9"/>
        <w:gridCol w:w="1769"/>
        <w:gridCol w:w="3655"/>
        <w:gridCol w:w="19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7" w:hRule="atLeast"/>
          <w:jc w:val="center"/>
        </w:trPr>
        <w:tc>
          <w:tcPr>
            <w:tcW w:w="479" w:type="dxa"/>
            <w:vAlign w:val="center"/>
          </w:tcPr>
          <w:p>
            <w:pPr>
              <w:spacing w:line="360" w:lineRule="auto"/>
              <w:jc w:val="center"/>
              <w:rPr>
                <w:rFonts w:ascii="宋体" w:hAnsi="宋体"/>
                <w:szCs w:val="21"/>
              </w:rPr>
            </w:pPr>
            <w:r>
              <w:rPr>
                <w:rFonts w:hint="eastAsia" w:ascii="宋体" w:hAnsi="宋体"/>
                <w:szCs w:val="21"/>
              </w:rPr>
              <w:t>序号</w:t>
            </w:r>
          </w:p>
        </w:tc>
        <w:tc>
          <w:tcPr>
            <w:tcW w:w="1769" w:type="dxa"/>
            <w:tcBorders>
              <w:right w:val="single" w:color="auto" w:sz="4" w:space="0"/>
            </w:tcBorders>
            <w:vAlign w:val="center"/>
          </w:tcPr>
          <w:p>
            <w:pPr>
              <w:spacing w:line="360" w:lineRule="auto"/>
              <w:jc w:val="center"/>
              <w:rPr>
                <w:rFonts w:ascii="宋体" w:hAnsi="宋体"/>
                <w:szCs w:val="21"/>
              </w:rPr>
            </w:pPr>
            <w:r>
              <w:rPr>
                <w:rFonts w:hint="eastAsia" w:ascii="宋体" w:hAnsi="宋体"/>
                <w:szCs w:val="21"/>
              </w:rPr>
              <w:t>类别</w:t>
            </w:r>
          </w:p>
        </w:tc>
        <w:tc>
          <w:tcPr>
            <w:tcW w:w="3655" w:type="dxa"/>
            <w:tcBorders>
              <w:left w:val="single" w:color="auto" w:sz="4" w:space="0"/>
            </w:tcBorders>
            <w:vAlign w:val="center"/>
          </w:tcPr>
          <w:p>
            <w:pPr>
              <w:spacing w:line="360" w:lineRule="auto"/>
              <w:jc w:val="center"/>
              <w:rPr>
                <w:rFonts w:ascii="宋体" w:hAnsi="宋体"/>
                <w:szCs w:val="21"/>
              </w:rPr>
            </w:pPr>
            <w:r>
              <w:rPr>
                <w:rFonts w:hint="eastAsia" w:ascii="宋体" w:hAnsi="宋体"/>
                <w:szCs w:val="21"/>
              </w:rPr>
              <w:t>报价汇总</w:t>
            </w:r>
          </w:p>
        </w:tc>
        <w:tc>
          <w:tcPr>
            <w:tcW w:w="1951" w:type="dxa"/>
            <w:vAlign w:val="center"/>
          </w:tcPr>
          <w:p>
            <w:pPr>
              <w:spacing w:line="360" w:lineRule="auto"/>
              <w:jc w:val="center"/>
              <w:rPr>
                <w:rFonts w:ascii="宋体" w:hAnsi="宋体"/>
                <w:szCs w:val="21"/>
              </w:rPr>
            </w:pPr>
            <w:r>
              <w:rPr>
                <w:rFonts w:hint="eastAsia" w:ascii="宋体" w:hAnsi="宋体"/>
                <w:szCs w:val="21"/>
              </w:rPr>
              <w:t>备注说明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15" w:hRule="atLeast"/>
          <w:jc w:val="center"/>
        </w:trPr>
        <w:tc>
          <w:tcPr>
            <w:tcW w:w="479" w:type="dxa"/>
            <w:vAlign w:val="center"/>
          </w:tcPr>
          <w:p>
            <w:pPr>
              <w:spacing w:line="360" w:lineRule="auto"/>
              <w:jc w:val="center"/>
              <w:rPr>
                <w:rFonts w:ascii="宋体" w:hAnsi="宋体"/>
                <w:szCs w:val="21"/>
              </w:rPr>
            </w:pPr>
          </w:p>
        </w:tc>
        <w:tc>
          <w:tcPr>
            <w:tcW w:w="1769" w:type="dxa"/>
            <w:tcBorders>
              <w:right w:val="single" w:color="auto" w:sz="4" w:space="0"/>
            </w:tcBorders>
            <w:vAlign w:val="center"/>
          </w:tcPr>
          <w:p>
            <w:pPr>
              <w:spacing w:line="360" w:lineRule="auto"/>
              <w:rPr>
                <w:rFonts w:ascii="宋体" w:hAnsi="宋体"/>
                <w:szCs w:val="21"/>
              </w:rPr>
            </w:pPr>
          </w:p>
        </w:tc>
        <w:tc>
          <w:tcPr>
            <w:tcW w:w="3655" w:type="dxa"/>
            <w:tcBorders>
              <w:left w:val="single" w:color="auto" w:sz="4" w:space="0"/>
            </w:tcBorders>
            <w:vAlign w:val="center"/>
          </w:tcPr>
          <w:p>
            <w:pPr>
              <w:spacing w:line="360" w:lineRule="auto"/>
              <w:ind w:firstLine="735" w:firstLineChars="350"/>
              <w:rPr>
                <w:rFonts w:ascii="宋体" w:hAnsi="宋体"/>
                <w:szCs w:val="21"/>
              </w:rPr>
            </w:pPr>
          </w:p>
        </w:tc>
        <w:tc>
          <w:tcPr>
            <w:tcW w:w="1951" w:type="dxa"/>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15" w:hRule="atLeast"/>
          <w:jc w:val="center"/>
        </w:trPr>
        <w:tc>
          <w:tcPr>
            <w:tcW w:w="479" w:type="dxa"/>
            <w:vAlign w:val="center"/>
          </w:tcPr>
          <w:p>
            <w:pPr>
              <w:tabs>
                <w:tab w:val="left" w:pos="7380"/>
              </w:tabs>
              <w:spacing w:line="440" w:lineRule="exact"/>
              <w:jc w:val="center"/>
              <w:rPr>
                <w:rFonts w:ascii="宋体" w:hAnsi="宋体"/>
                <w:szCs w:val="21"/>
              </w:rPr>
            </w:pPr>
            <w:r>
              <w:rPr>
                <w:rFonts w:hint="eastAsia" w:ascii="宋体" w:hAnsi="宋体"/>
                <w:szCs w:val="21"/>
              </w:rPr>
              <w:t>相</w:t>
            </w:r>
          </w:p>
          <w:p>
            <w:pPr>
              <w:tabs>
                <w:tab w:val="left" w:pos="7380"/>
              </w:tabs>
              <w:spacing w:line="440" w:lineRule="exact"/>
              <w:jc w:val="center"/>
              <w:rPr>
                <w:rFonts w:ascii="宋体" w:hAnsi="宋体"/>
                <w:szCs w:val="21"/>
              </w:rPr>
            </w:pPr>
            <w:r>
              <w:rPr>
                <w:rFonts w:hint="eastAsia" w:ascii="宋体" w:hAnsi="宋体"/>
                <w:szCs w:val="21"/>
              </w:rPr>
              <w:t>关</w:t>
            </w:r>
          </w:p>
          <w:p>
            <w:pPr>
              <w:tabs>
                <w:tab w:val="left" w:pos="7380"/>
              </w:tabs>
              <w:spacing w:line="440" w:lineRule="exact"/>
              <w:jc w:val="center"/>
              <w:rPr>
                <w:rFonts w:ascii="宋体" w:hAnsi="宋体"/>
                <w:szCs w:val="21"/>
              </w:rPr>
            </w:pPr>
            <w:r>
              <w:rPr>
                <w:rFonts w:hint="eastAsia" w:ascii="宋体" w:hAnsi="宋体"/>
                <w:szCs w:val="21"/>
              </w:rPr>
              <w:t>承</w:t>
            </w:r>
          </w:p>
          <w:p>
            <w:pPr>
              <w:tabs>
                <w:tab w:val="left" w:pos="7380"/>
              </w:tabs>
              <w:spacing w:line="440" w:lineRule="exact"/>
              <w:jc w:val="center"/>
              <w:rPr>
                <w:rFonts w:ascii="宋体" w:hAnsi="宋体"/>
                <w:szCs w:val="21"/>
              </w:rPr>
            </w:pPr>
            <w:r>
              <w:rPr>
                <w:rFonts w:hint="eastAsia" w:ascii="宋体" w:hAnsi="宋体"/>
                <w:szCs w:val="21"/>
              </w:rPr>
              <w:t>诺</w:t>
            </w:r>
          </w:p>
        </w:tc>
        <w:tc>
          <w:tcPr>
            <w:tcW w:w="7375" w:type="dxa"/>
            <w:gridSpan w:val="3"/>
            <w:vAlign w:val="center"/>
          </w:tcPr>
          <w:p>
            <w:pPr>
              <w:spacing w:line="360" w:lineRule="auto"/>
              <w:rPr>
                <w:rFonts w:ascii="宋体" w:hAnsi="宋体"/>
                <w:szCs w:val="21"/>
              </w:rPr>
            </w:pPr>
          </w:p>
        </w:tc>
      </w:tr>
    </w:tbl>
    <w:p>
      <w:pPr>
        <w:spacing w:line="0" w:lineRule="atLeast"/>
        <w:ind w:firstLine="420" w:firstLineChars="200"/>
        <w:rPr>
          <w:rFonts w:ascii="宋体" w:hAnsi="宋体"/>
          <w:szCs w:val="21"/>
        </w:rPr>
      </w:pPr>
    </w:p>
    <w:p>
      <w:pPr>
        <w:ind w:firstLine="840" w:firstLineChars="350"/>
        <w:jc w:val="left"/>
        <w:rPr>
          <w:rFonts w:ascii="宋体" w:hAnsi="宋体"/>
          <w:sz w:val="24"/>
        </w:rPr>
      </w:pPr>
    </w:p>
    <w:p>
      <w:pPr>
        <w:ind w:firstLine="840" w:firstLineChars="350"/>
        <w:jc w:val="left"/>
        <w:rPr>
          <w:rFonts w:ascii="宋体" w:hAnsi="宋体"/>
          <w:sz w:val="24"/>
        </w:rPr>
      </w:pPr>
    </w:p>
    <w:p>
      <w:pPr>
        <w:ind w:firstLine="840" w:firstLineChars="350"/>
        <w:jc w:val="left"/>
        <w:rPr>
          <w:rFonts w:ascii="宋体" w:hAnsi="宋体"/>
          <w:sz w:val="24"/>
        </w:rPr>
      </w:pPr>
    </w:p>
    <w:p>
      <w:pPr>
        <w:ind w:firstLine="840" w:firstLineChars="350"/>
        <w:jc w:val="left"/>
        <w:rPr>
          <w:rFonts w:ascii="宋体" w:hAnsi="宋体"/>
          <w:sz w:val="24"/>
        </w:rPr>
      </w:pPr>
      <w:r>
        <w:rPr>
          <w:rFonts w:hint="eastAsia" w:ascii="宋体" w:hAnsi="宋体"/>
          <w:sz w:val="24"/>
        </w:rPr>
        <w:t xml:space="preserve">                                           </w:t>
      </w:r>
    </w:p>
    <w:p>
      <w:pPr>
        <w:spacing w:line="0" w:lineRule="atLeast"/>
        <w:ind w:firstLine="600"/>
        <w:rPr>
          <w:rFonts w:ascii="宋体" w:hAnsi="宋体"/>
          <w:b/>
          <w:szCs w:val="21"/>
        </w:rPr>
      </w:pPr>
    </w:p>
    <w:p>
      <w:pPr>
        <w:spacing w:line="380" w:lineRule="exact"/>
        <w:rPr>
          <w:rFonts w:ascii="宋体" w:hAnsi="宋体"/>
          <w:szCs w:val="21"/>
        </w:rPr>
      </w:pPr>
      <w:r>
        <w:rPr>
          <w:rFonts w:hint="eastAsia" w:ascii="宋体" w:hAnsi="宋体"/>
          <w:szCs w:val="21"/>
        </w:rPr>
        <w:t xml:space="preserve">    投标人（全称并加盖公章）：</w:t>
      </w:r>
      <w:r>
        <w:rPr>
          <w:rFonts w:hint="eastAsia" w:ascii="宋体" w:hAnsi="宋体"/>
          <w:szCs w:val="21"/>
          <w:u w:val="single"/>
        </w:rPr>
        <w:t xml:space="preserve">                   </w:t>
      </w:r>
    </w:p>
    <w:p>
      <w:pPr>
        <w:spacing w:line="380" w:lineRule="exact"/>
        <w:rPr>
          <w:rFonts w:ascii="宋体" w:hAnsi="宋体"/>
          <w:szCs w:val="21"/>
          <w:u w:val="single"/>
        </w:rPr>
      </w:pPr>
      <w:r>
        <w:rPr>
          <w:rFonts w:hint="eastAsia" w:ascii="宋体" w:hAnsi="宋体"/>
          <w:szCs w:val="21"/>
        </w:rPr>
        <w:t xml:space="preserve">    投标人代表签名：</w:t>
      </w:r>
      <w:r>
        <w:rPr>
          <w:rFonts w:hint="eastAsia" w:ascii="宋体" w:hAnsi="宋体"/>
          <w:szCs w:val="21"/>
          <w:u w:val="single"/>
        </w:rPr>
        <w:t xml:space="preserve">                            </w:t>
      </w:r>
    </w:p>
    <w:p>
      <w:pPr>
        <w:spacing w:line="360" w:lineRule="auto"/>
        <w:jc w:val="center"/>
        <w:rPr>
          <w:rFonts w:hAnsi="宋体"/>
          <w:b/>
          <w:sz w:val="36"/>
        </w:rPr>
      </w:pPr>
      <w:r>
        <w:rPr>
          <w:rFonts w:hAnsi="宋体"/>
          <w:b/>
          <w:sz w:val="36"/>
        </w:rPr>
        <w:br w:type="page"/>
      </w:r>
    </w:p>
    <w:p>
      <w:pPr>
        <w:pStyle w:val="2"/>
        <w:jc w:val="center"/>
      </w:pPr>
      <w:bookmarkStart w:id="74" w:name="_Toc465948551"/>
      <w:bookmarkStart w:id="75" w:name="_Toc21354"/>
      <w:r>
        <w:rPr>
          <w:rFonts w:hint="eastAsia"/>
        </w:rPr>
        <w:t>4.</w:t>
      </w:r>
      <w:bookmarkStart w:id="76" w:name="_Hlk39251206"/>
      <w:r>
        <w:rPr>
          <w:rFonts w:hint="eastAsia"/>
        </w:rPr>
        <w:t>项目技术偏离、报价一览表</w:t>
      </w:r>
      <w:bookmarkEnd w:id="69"/>
      <w:bookmarkEnd w:id="70"/>
      <w:bookmarkEnd w:id="74"/>
      <w:bookmarkEnd w:id="75"/>
    </w:p>
    <w:bookmarkEnd w:id="76"/>
    <w:p>
      <w:pPr>
        <w:pStyle w:val="73"/>
        <w:spacing w:line="360" w:lineRule="exact"/>
        <w:jc w:val="center"/>
        <w:outlineLvl w:val="9"/>
        <w:rPr>
          <w:rFonts w:hAnsi="宋体"/>
          <w:b/>
          <w:sz w:val="36"/>
        </w:rPr>
      </w:pPr>
    </w:p>
    <w:p>
      <w:pPr>
        <w:spacing w:line="300" w:lineRule="auto"/>
        <w:jc w:val="center"/>
        <w:rPr>
          <w:rFonts w:ascii="宋体" w:hAnsi="宋体"/>
          <w:szCs w:val="21"/>
        </w:rPr>
      </w:pPr>
      <w:r>
        <w:rPr>
          <w:rFonts w:hint="eastAsia" w:ascii="宋体" w:hAnsi="宋体"/>
          <w:szCs w:val="21"/>
        </w:rPr>
        <w:t xml:space="preserve">招标人名称：               </w:t>
      </w:r>
      <w:r>
        <w:rPr>
          <w:rFonts w:ascii="宋体" w:hAnsi="宋体"/>
          <w:szCs w:val="21"/>
        </w:rPr>
        <w:t xml:space="preserve">  </w:t>
      </w:r>
      <w:r>
        <w:rPr>
          <w:rFonts w:hint="eastAsia" w:ascii="宋体" w:hAnsi="宋体"/>
          <w:szCs w:val="21"/>
        </w:rPr>
        <w:t xml:space="preserve">              货币单位：元</w:t>
      </w:r>
    </w:p>
    <w:tbl>
      <w:tblPr>
        <w:tblStyle w:val="32"/>
        <w:tblW w:w="920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1"/>
        <w:gridCol w:w="709"/>
        <w:gridCol w:w="1134"/>
        <w:gridCol w:w="1134"/>
        <w:gridCol w:w="992"/>
        <w:gridCol w:w="992"/>
        <w:gridCol w:w="1134"/>
        <w:gridCol w:w="1134"/>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701" w:type="dxa"/>
            <w:vAlign w:val="center"/>
          </w:tcPr>
          <w:p>
            <w:pPr>
              <w:spacing w:line="360" w:lineRule="auto"/>
              <w:jc w:val="center"/>
              <w:rPr>
                <w:rFonts w:ascii="宋体" w:hAnsi="宋体"/>
                <w:szCs w:val="21"/>
              </w:rPr>
            </w:pPr>
            <w:r>
              <w:rPr>
                <w:rFonts w:hint="eastAsia" w:ascii="宋体" w:hAnsi="宋体"/>
                <w:szCs w:val="21"/>
              </w:rPr>
              <w:t>序号</w:t>
            </w:r>
          </w:p>
        </w:tc>
        <w:tc>
          <w:tcPr>
            <w:tcW w:w="709" w:type="dxa"/>
            <w:tcBorders>
              <w:right w:val="single" w:color="auto" w:sz="4" w:space="0"/>
            </w:tcBorders>
            <w:vAlign w:val="center"/>
          </w:tcPr>
          <w:p>
            <w:pPr>
              <w:spacing w:line="360" w:lineRule="auto"/>
              <w:jc w:val="center"/>
              <w:rPr>
                <w:rFonts w:ascii="宋体" w:hAnsi="宋体"/>
                <w:szCs w:val="21"/>
              </w:rPr>
            </w:pPr>
            <w:r>
              <w:rPr>
                <w:rFonts w:hint="eastAsia" w:ascii="宋体" w:hAnsi="宋体"/>
                <w:szCs w:val="21"/>
              </w:rPr>
              <w:t>类别</w:t>
            </w:r>
          </w:p>
        </w:tc>
        <w:tc>
          <w:tcPr>
            <w:tcW w:w="1134" w:type="dxa"/>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1134" w:type="dxa"/>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要求</w:t>
            </w:r>
          </w:p>
        </w:tc>
        <w:tc>
          <w:tcPr>
            <w:tcW w:w="992" w:type="dxa"/>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规格</w:t>
            </w:r>
          </w:p>
        </w:tc>
        <w:tc>
          <w:tcPr>
            <w:tcW w:w="992" w:type="dxa"/>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w:t>
            </w:r>
          </w:p>
        </w:tc>
        <w:tc>
          <w:tcPr>
            <w:tcW w:w="1134" w:type="dxa"/>
            <w:tcBorders>
              <w:left w:val="single" w:color="auto" w:sz="4" w:space="0"/>
            </w:tcBorders>
            <w:vAlign w:val="center"/>
          </w:tcPr>
          <w:p>
            <w:pPr>
              <w:spacing w:line="360" w:lineRule="auto"/>
              <w:jc w:val="center"/>
              <w:rPr>
                <w:rFonts w:ascii="宋体" w:hAnsi="宋体"/>
                <w:szCs w:val="21"/>
              </w:rPr>
            </w:pPr>
            <w:r>
              <w:rPr>
                <w:rFonts w:hint="eastAsia" w:ascii="宋体" w:hAnsi="宋体"/>
                <w:szCs w:val="21"/>
              </w:rPr>
              <w:t>数量</w:t>
            </w:r>
          </w:p>
        </w:tc>
        <w:tc>
          <w:tcPr>
            <w:tcW w:w="1134" w:type="dxa"/>
            <w:tcBorders>
              <w:right w:val="single" w:color="auto" w:sz="4" w:space="0"/>
            </w:tcBorders>
            <w:vAlign w:val="center"/>
          </w:tcPr>
          <w:p>
            <w:pPr>
              <w:spacing w:line="360" w:lineRule="auto"/>
              <w:rPr>
                <w:rFonts w:ascii="宋体" w:hAnsi="宋体"/>
                <w:szCs w:val="21"/>
              </w:rPr>
            </w:pPr>
            <w:r>
              <w:rPr>
                <w:rFonts w:hint="eastAsia" w:ascii="宋体" w:hAnsi="宋体"/>
                <w:szCs w:val="21"/>
              </w:rPr>
              <w:t>是否偏离</w:t>
            </w:r>
          </w:p>
        </w:tc>
        <w:tc>
          <w:tcPr>
            <w:tcW w:w="1276" w:type="dxa"/>
            <w:tcBorders>
              <w:left w:val="single" w:color="auto" w:sz="4" w:space="0"/>
            </w:tcBorders>
            <w:vAlign w:val="center"/>
          </w:tcPr>
          <w:p>
            <w:pPr>
              <w:spacing w:line="360" w:lineRule="auto"/>
              <w:rPr>
                <w:rFonts w:ascii="宋体" w:hAnsi="宋体"/>
                <w:szCs w:val="21"/>
              </w:rPr>
            </w:pPr>
            <w:r>
              <w:rPr>
                <w:rFonts w:hint="eastAsia" w:ascii="宋体" w:hAnsi="宋体"/>
                <w:szCs w:val="21"/>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15" w:hRule="atLeast"/>
          <w:jc w:val="center"/>
        </w:trPr>
        <w:tc>
          <w:tcPr>
            <w:tcW w:w="701" w:type="dxa"/>
            <w:vAlign w:val="center"/>
          </w:tcPr>
          <w:p>
            <w:pPr>
              <w:spacing w:line="360" w:lineRule="auto"/>
              <w:jc w:val="center"/>
              <w:rPr>
                <w:rFonts w:ascii="宋体" w:hAnsi="宋体"/>
                <w:szCs w:val="21"/>
              </w:rPr>
            </w:pPr>
          </w:p>
        </w:tc>
        <w:tc>
          <w:tcPr>
            <w:tcW w:w="709" w:type="dxa"/>
            <w:tcBorders>
              <w:right w:val="single" w:color="auto" w:sz="4" w:space="0"/>
            </w:tcBorders>
            <w:vAlign w:val="center"/>
          </w:tcPr>
          <w:p>
            <w:pPr>
              <w:spacing w:line="360" w:lineRule="auto"/>
              <w:rPr>
                <w:rFonts w:ascii="宋体" w:hAnsi="宋体"/>
                <w:szCs w:val="21"/>
              </w:rPr>
            </w:pPr>
          </w:p>
        </w:tc>
        <w:tc>
          <w:tcPr>
            <w:tcW w:w="1134" w:type="dxa"/>
            <w:tcBorders>
              <w:left w:val="single" w:color="auto" w:sz="4" w:space="0"/>
              <w:right w:val="single" w:color="auto" w:sz="4" w:space="0"/>
            </w:tcBorders>
            <w:vAlign w:val="center"/>
          </w:tcPr>
          <w:p>
            <w:pPr>
              <w:spacing w:line="360" w:lineRule="auto"/>
              <w:jc w:val="center"/>
              <w:rPr>
                <w:rFonts w:ascii="宋体" w:hAnsi="宋体"/>
                <w:szCs w:val="21"/>
              </w:rPr>
            </w:pPr>
          </w:p>
        </w:tc>
        <w:tc>
          <w:tcPr>
            <w:tcW w:w="1134" w:type="dxa"/>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 xml:space="preserve">  %</w:t>
            </w:r>
          </w:p>
        </w:tc>
        <w:tc>
          <w:tcPr>
            <w:tcW w:w="992" w:type="dxa"/>
            <w:tcBorders>
              <w:left w:val="single" w:color="auto" w:sz="4" w:space="0"/>
              <w:right w:val="single" w:color="auto" w:sz="4" w:space="0"/>
            </w:tcBorders>
            <w:vAlign w:val="center"/>
          </w:tcPr>
          <w:p>
            <w:pPr>
              <w:spacing w:line="360" w:lineRule="auto"/>
              <w:jc w:val="center"/>
              <w:rPr>
                <w:rFonts w:ascii="宋体" w:hAnsi="宋体"/>
                <w:szCs w:val="21"/>
              </w:rPr>
            </w:pPr>
          </w:p>
        </w:tc>
        <w:tc>
          <w:tcPr>
            <w:tcW w:w="992" w:type="dxa"/>
            <w:tcBorders>
              <w:left w:val="single" w:color="auto" w:sz="4" w:space="0"/>
              <w:right w:val="single" w:color="auto" w:sz="4" w:space="0"/>
            </w:tcBorders>
            <w:vAlign w:val="center"/>
          </w:tcPr>
          <w:p>
            <w:pPr>
              <w:spacing w:line="360" w:lineRule="auto"/>
              <w:jc w:val="center"/>
              <w:rPr>
                <w:rFonts w:ascii="宋体" w:hAnsi="宋体"/>
                <w:szCs w:val="21"/>
              </w:rPr>
            </w:pPr>
          </w:p>
        </w:tc>
        <w:tc>
          <w:tcPr>
            <w:tcW w:w="1134" w:type="dxa"/>
            <w:tcBorders>
              <w:left w:val="single" w:color="auto" w:sz="4" w:space="0"/>
            </w:tcBorders>
            <w:vAlign w:val="center"/>
          </w:tcPr>
          <w:p>
            <w:pPr>
              <w:spacing w:line="360" w:lineRule="auto"/>
              <w:jc w:val="center"/>
              <w:rPr>
                <w:rFonts w:ascii="宋体" w:hAnsi="宋体"/>
                <w:szCs w:val="21"/>
              </w:rPr>
            </w:pPr>
          </w:p>
        </w:tc>
        <w:tc>
          <w:tcPr>
            <w:tcW w:w="1134" w:type="dxa"/>
            <w:tcBorders>
              <w:right w:val="single" w:color="auto" w:sz="4" w:space="0"/>
            </w:tcBorders>
            <w:vAlign w:val="center"/>
          </w:tcPr>
          <w:p>
            <w:pPr>
              <w:spacing w:line="360" w:lineRule="auto"/>
              <w:rPr>
                <w:rFonts w:ascii="宋体" w:hAnsi="宋体"/>
                <w:szCs w:val="21"/>
              </w:rPr>
            </w:pPr>
          </w:p>
        </w:tc>
        <w:tc>
          <w:tcPr>
            <w:tcW w:w="1276" w:type="dxa"/>
            <w:tcBorders>
              <w:left w:val="single" w:color="auto" w:sz="4" w:space="0"/>
            </w:tcBorders>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15" w:hRule="atLeast"/>
          <w:jc w:val="center"/>
        </w:trPr>
        <w:tc>
          <w:tcPr>
            <w:tcW w:w="701" w:type="dxa"/>
            <w:vAlign w:val="center"/>
          </w:tcPr>
          <w:p>
            <w:pPr>
              <w:spacing w:line="360" w:lineRule="auto"/>
              <w:jc w:val="center"/>
              <w:rPr>
                <w:rFonts w:ascii="宋体" w:hAnsi="宋体"/>
                <w:szCs w:val="21"/>
              </w:rPr>
            </w:pPr>
            <w:r>
              <w:rPr>
                <w:rFonts w:hint="eastAsia" w:ascii="宋体" w:hAnsi="宋体"/>
                <w:szCs w:val="21"/>
              </w:rPr>
              <w:t>相关承诺</w:t>
            </w:r>
          </w:p>
        </w:tc>
        <w:tc>
          <w:tcPr>
            <w:tcW w:w="8505" w:type="dxa"/>
            <w:gridSpan w:val="8"/>
            <w:vAlign w:val="center"/>
          </w:tcPr>
          <w:p>
            <w:pPr>
              <w:spacing w:line="360" w:lineRule="auto"/>
              <w:rPr>
                <w:rFonts w:ascii="宋体" w:hAnsi="宋体"/>
                <w:szCs w:val="21"/>
              </w:rPr>
            </w:pPr>
          </w:p>
        </w:tc>
      </w:tr>
    </w:tbl>
    <w:p>
      <w:pPr>
        <w:ind w:firstLine="480"/>
        <w:jc w:val="center"/>
        <w:rPr>
          <w:rFonts w:ascii="宋体" w:hAnsi="宋体"/>
          <w:sz w:val="24"/>
        </w:rPr>
      </w:pPr>
      <w:r>
        <w:rPr>
          <w:rFonts w:hint="eastAsia" w:ascii="宋体" w:hAnsi="宋体"/>
          <w:sz w:val="24"/>
        </w:rPr>
        <w:t xml:space="preserve">                                              </w:t>
      </w:r>
    </w:p>
    <w:p>
      <w:pPr>
        <w:spacing w:line="0" w:lineRule="atLeast"/>
        <w:ind w:firstLine="600"/>
        <w:rPr>
          <w:rFonts w:ascii="宋体" w:hAnsi="宋体"/>
          <w:b/>
          <w:szCs w:val="21"/>
        </w:rPr>
      </w:pPr>
    </w:p>
    <w:p>
      <w:pPr>
        <w:spacing w:line="380" w:lineRule="exact"/>
        <w:rPr>
          <w:rFonts w:ascii="宋体" w:hAnsi="宋体"/>
          <w:szCs w:val="21"/>
        </w:rPr>
      </w:pPr>
      <w:r>
        <w:rPr>
          <w:rFonts w:hint="eastAsia" w:ascii="宋体" w:hAnsi="宋体"/>
          <w:szCs w:val="21"/>
        </w:rPr>
        <w:t xml:space="preserve">    投标人（全称并加盖公章）：</w:t>
      </w:r>
      <w:r>
        <w:rPr>
          <w:rFonts w:hint="eastAsia" w:ascii="宋体" w:hAnsi="宋体"/>
          <w:szCs w:val="21"/>
          <w:u w:val="single"/>
        </w:rPr>
        <w:t xml:space="preserve">                   </w:t>
      </w:r>
    </w:p>
    <w:p>
      <w:pPr>
        <w:spacing w:line="380" w:lineRule="exact"/>
        <w:rPr>
          <w:rFonts w:ascii="宋体" w:hAnsi="宋体"/>
          <w:szCs w:val="21"/>
          <w:u w:val="single"/>
        </w:rPr>
      </w:pPr>
      <w:r>
        <w:rPr>
          <w:rFonts w:hint="eastAsia" w:ascii="宋体" w:hAnsi="宋体"/>
          <w:szCs w:val="21"/>
        </w:rPr>
        <w:t xml:space="preserve">    投标人代表签名：</w:t>
      </w:r>
      <w:r>
        <w:rPr>
          <w:rFonts w:hint="eastAsia" w:ascii="宋体" w:hAnsi="宋体"/>
          <w:szCs w:val="21"/>
          <w:u w:val="single"/>
        </w:rPr>
        <w:t xml:space="preserve">                            </w:t>
      </w:r>
    </w:p>
    <w:p>
      <w:pPr>
        <w:spacing w:line="380" w:lineRule="exact"/>
        <w:jc w:val="center"/>
        <w:rPr>
          <w:b/>
          <w:sz w:val="36"/>
          <w:szCs w:val="36"/>
        </w:rPr>
      </w:pPr>
    </w:p>
    <w:p>
      <w:pPr>
        <w:pStyle w:val="29"/>
        <w:jc w:val="center"/>
        <w:rPr>
          <w:color w:val="auto"/>
        </w:rPr>
      </w:pPr>
      <w:r>
        <w:rPr>
          <w:b/>
          <w:color w:val="auto"/>
          <w:sz w:val="36"/>
          <w:szCs w:val="36"/>
        </w:rPr>
        <w:br w:type="page"/>
      </w:r>
    </w:p>
    <w:p>
      <w:pPr>
        <w:pStyle w:val="2"/>
        <w:jc w:val="center"/>
      </w:pPr>
      <w:bookmarkStart w:id="77" w:name="_Toc19223"/>
      <w:r>
        <w:rPr>
          <w:rFonts w:hint="eastAsia"/>
        </w:rPr>
        <w:t>5.</w:t>
      </w:r>
      <w:bookmarkStart w:id="78" w:name="_Hlk39251244"/>
      <w:r>
        <w:rPr>
          <w:rFonts w:hint="eastAsia"/>
        </w:rPr>
        <w:t>技术商务部分评标内容对应表</w:t>
      </w:r>
      <w:bookmarkEnd w:id="77"/>
    </w:p>
    <w:bookmarkEnd w:id="78"/>
    <w:p>
      <w:pPr>
        <w:spacing w:line="240" w:lineRule="exact"/>
        <w:rPr>
          <w:rFonts w:ascii="仿宋_GB2312" w:hAnsi="宋体" w:eastAsia="仿宋_GB2312"/>
          <w:b/>
          <w:sz w:val="24"/>
        </w:rPr>
      </w:pPr>
    </w:p>
    <w:p>
      <w:pPr>
        <w:rPr>
          <w:rFonts w:ascii="宋体" w:hAnsi="宋体"/>
        </w:rPr>
      </w:pPr>
      <w:r>
        <w:rPr>
          <w:rFonts w:hint="eastAsia" w:ascii="宋体" w:hAnsi="宋体"/>
        </w:rPr>
        <w:t xml:space="preserve">招标人名称：                         </w:t>
      </w:r>
      <w:r>
        <w:rPr>
          <w:rFonts w:hint="eastAsia" w:ascii="仿宋_GB2312" w:hAnsi="宋体" w:eastAsia="仿宋_GB2312"/>
          <w:sz w:val="24"/>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5"/>
        <w:gridCol w:w="2837"/>
        <w:gridCol w:w="2660"/>
        <w:gridCol w:w="1422"/>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709" w:type="dxa"/>
            <w:gridSpan w:val="2"/>
            <w:vAlign w:val="center"/>
          </w:tcPr>
          <w:p>
            <w:pPr>
              <w:spacing w:line="240" w:lineRule="exact"/>
              <w:jc w:val="center"/>
              <w:rPr>
                <w:rFonts w:ascii="宋体" w:hAnsi="宋体"/>
                <w:sz w:val="24"/>
              </w:rPr>
            </w:pPr>
            <w:r>
              <w:rPr>
                <w:rFonts w:hint="eastAsia" w:ascii="宋体" w:hAnsi="宋体"/>
              </w:rPr>
              <w:t>项  目</w:t>
            </w:r>
          </w:p>
        </w:tc>
        <w:tc>
          <w:tcPr>
            <w:tcW w:w="2837" w:type="dxa"/>
            <w:vAlign w:val="center"/>
          </w:tcPr>
          <w:p>
            <w:pPr>
              <w:spacing w:line="240" w:lineRule="exact"/>
              <w:jc w:val="center"/>
              <w:rPr>
                <w:rFonts w:ascii="宋体" w:hAnsi="宋体"/>
                <w:sz w:val="24"/>
              </w:rPr>
            </w:pPr>
            <w:r>
              <w:rPr>
                <w:rFonts w:hint="eastAsia" w:ascii="宋体" w:hAnsi="宋体"/>
              </w:rPr>
              <w:t>评 标 内 容</w:t>
            </w:r>
          </w:p>
        </w:tc>
        <w:tc>
          <w:tcPr>
            <w:tcW w:w="2660" w:type="dxa"/>
            <w:vAlign w:val="center"/>
          </w:tcPr>
          <w:p>
            <w:pPr>
              <w:spacing w:line="240" w:lineRule="exact"/>
              <w:jc w:val="center"/>
              <w:rPr>
                <w:rFonts w:ascii="宋体" w:hAnsi="宋体"/>
                <w:sz w:val="24"/>
              </w:rPr>
            </w:pPr>
            <w:r>
              <w:rPr>
                <w:rFonts w:hint="eastAsia" w:ascii="宋体" w:hAnsi="宋体"/>
              </w:rPr>
              <w:t>响应文件响应情况</w:t>
            </w:r>
          </w:p>
        </w:tc>
        <w:tc>
          <w:tcPr>
            <w:tcW w:w="1422" w:type="dxa"/>
            <w:vAlign w:val="center"/>
          </w:tcPr>
          <w:p>
            <w:pPr>
              <w:spacing w:line="240" w:lineRule="exact"/>
              <w:jc w:val="center"/>
              <w:rPr>
                <w:rFonts w:ascii="宋体" w:hAnsi="宋体"/>
                <w:sz w:val="24"/>
              </w:rPr>
            </w:pPr>
            <w:r>
              <w:rPr>
                <w:rFonts w:hint="eastAsia" w:ascii="宋体" w:hAnsi="宋体"/>
              </w:rPr>
              <w:t>证明材料</w:t>
            </w:r>
          </w:p>
        </w:tc>
        <w:tc>
          <w:tcPr>
            <w:tcW w:w="1207" w:type="dxa"/>
            <w:vAlign w:val="center"/>
          </w:tcPr>
          <w:p>
            <w:pPr>
              <w:spacing w:line="240" w:lineRule="exact"/>
              <w:jc w:val="center"/>
              <w:rPr>
                <w:rFonts w:ascii="宋体" w:hAnsi="宋体"/>
                <w:sz w:val="24"/>
              </w:rPr>
            </w:pPr>
            <w:r>
              <w:rPr>
                <w:rFonts w:hint="eastAsia" w:ascii="宋体" w:hAnsi="宋体"/>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644" w:type="dxa"/>
            <w:vMerge w:val="restart"/>
            <w:vAlign w:val="center"/>
          </w:tcPr>
          <w:p>
            <w:pPr>
              <w:spacing w:line="240" w:lineRule="exact"/>
              <w:jc w:val="center"/>
              <w:rPr>
                <w:rFonts w:ascii="宋体" w:hAnsi="宋体"/>
              </w:rPr>
            </w:pPr>
            <w:r>
              <w:rPr>
                <w:rFonts w:hint="eastAsia" w:ascii="宋体" w:hAnsi="宋体"/>
              </w:rPr>
              <w:t>技</w:t>
            </w:r>
          </w:p>
          <w:p>
            <w:pPr>
              <w:spacing w:line="240" w:lineRule="exact"/>
              <w:jc w:val="center"/>
              <w:rPr>
                <w:rFonts w:ascii="宋体" w:hAnsi="宋体"/>
              </w:rPr>
            </w:pPr>
            <w:r>
              <w:rPr>
                <w:rFonts w:hint="eastAsia" w:ascii="宋体" w:hAnsi="宋体"/>
              </w:rPr>
              <w:t>术</w:t>
            </w:r>
          </w:p>
          <w:p>
            <w:pPr>
              <w:spacing w:line="240" w:lineRule="exact"/>
              <w:jc w:val="center"/>
              <w:rPr>
                <w:rFonts w:ascii="宋体" w:hAnsi="宋体"/>
              </w:rPr>
            </w:pPr>
            <w:r>
              <w:rPr>
                <w:rFonts w:hint="eastAsia" w:ascii="宋体" w:hAnsi="宋体"/>
              </w:rPr>
              <w:t>部</w:t>
            </w:r>
          </w:p>
          <w:p>
            <w:pPr>
              <w:spacing w:line="240" w:lineRule="exact"/>
              <w:jc w:val="center"/>
              <w:rPr>
                <w:rFonts w:ascii="宋体" w:hAnsi="宋体"/>
              </w:rPr>
            </w:pPr>
            <w:r>
              <w:rPr>
                <w:rFonts w:hint="eastAsia" w:ascii="宋体" w:hAnsi="宋体"/>
              </w:rPr>
              <w:t>分</w:t>
            </w:r>
          </w:p>
        </w:tc>
        <w:tc>
          <w:tcPr>
            <w:tcW w:w="1065" w:type="dxa"/>
            <w:vAlign w:val="center"/>
          </w:tcPr>
          <w:p>
            <w:pPr>
              <w:spacing w:line="240" w:lineRule="exact"/>
              <w:jc w:val="center"/>
              <w:rPr>
                <w:rFonts w:ascii="宋体" w:hAnsi="宋体"/>
              </w:rPr>
            </w:pPr>
          </w:p>
        </w:tc>
        <w:tc>
          <w:tcPr>
            <w:tcW w:w="2837" w:type="dxa"/>
            <w:vAlign w:val="center"/>
          </w:tcPr>
          <w:p>
            <w:pPr>
              <w:spacing w:line="240" w:lineRule="exact"/>
              <w:jc w:val="center"/>
              <w:rPr>
                <w:rFonts w:ascii="仿宋_GB2312" w:hAnsi="宋体" w:eastAsia="仿宋_GB2312"/>
                <w:b/>
                <w:sz w:val="24"/>
              </w:rPr>
            </w:pPr>
          </w:p>
        </w:tc>
        <w:tc>
          <w:tcPr>
            <w:tcW w:w="2660" w:type="dxa"/>
            <w:vAlign w:val="center"/>
          </w:tcPr>
          <w:p>
            <w:pPr>
              <w:spacing w:line="240" w:lineRule="exact"/>
              <w:jc w:val="center"/>
              <w:rPr>
                <w:rFonts w:ascii="仿宋_GB2312" w:hAnsi="宋体" w:eastAsia="仿宋_GB2312"/>
                <w:b/>
                <w:sz w:val="24"/>
              </w:rPr>
            </w:pPr>
          </w:p>
        </w:tc>
        <w:tc>
          <w:tcPr>
            <w:tcW w:w="1422" w:type="dxa"/>
            <w:vAlign w:val="center"/>
          </w:tcPr>
          <w:p>
            <w:pPr>
              <w:spacing w:line="240" w:lineRule="exact"/>
              <w:jc w:val="center"/>
              <w:rPr>
                <w:rFonts w:ascii="仿宋_GB2312" w:hAnsi="宋体" w:eastAsia="仿宋_GB2312"/>
                <w:b/>
                <w:sz w:val="24"/>
              </w:rPr>
            </w:pPr>
          </w:p>
        </w:tc>
        <w:tc>
          <w:tcPr>
            <w:tcW w:w="1207" w:type="dxa"/>
            <w:vAlign w:val="center"/>
          </w:tcPr>
          <w:p>
            <w:pPr>
              <w:spacing w:line="2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644" w:type="dxa"/>
            <w:vMerge w:val="continue"/>
          </w:tcPr>
          <w:p>
            <w:pPr>
              <w:spacing w:line="240" w:lineRule="exact"/>
              <w:rPr>
                <w:rFonts w:ascii="仿宋_GB2312" w:hAnsi="宋体" w:eastAsia="仿宋_GB2312"/>
                <w:b/>
                <w:sz w:val="24"/>
              </w:rPr>
            </w:pPr>
          </w:p>
        </w:tc>
        <w:tc>
          <w:tcPr>
            <w:tcW w:w="1065" w:type="dxa"/>
            <w:vAlign w:val="center"/>
          </w:tcPr>
          <w:p>
            <w:pPr>
              <w:spacing w:line="240" w:lineRule="exact"/>
              <w:jc w:val="center"/>
              <w:rPr>
                <w:rFonts w:ascii="宋体" w:hAnsi="宋体"/>
              </w:rPr>
            </w:pPr>
          </w:p>
        </w:tc>
        <w:tc>
          <w:tcPr>
            <w:tcW w:w="2837" w:type="dxa"/>
            <w:vAlign w:val="center"/>
          </w:tcPr>
          <w:p>
            <w:pPr>
              <w:spacing w:line="240" w:lineRule="exact"/>
              <w:jc w:val="center"/>
              <w:rPr>
                <w:rFonts w:ascii="仿宋_GB2312" w:hAnsi="宋体" w:eastAsia="仿宋_GB2312"/>
                <w:b/>
                <w:sz w:val="24"/>
              </w:rPr>
            </w:pPr>
          </w:p>
        </w:tc>
        <w:tc>
          <w:tcPr>
            <w:tcW w:w="2660" w:type="dxa"/>
            <w:vAlign w:val="center"/>
          </w:tcPr>
          <w:p>
            <w:pPr>
              <w:spacing w:line="240" w:lineRule="exact"/>
              <w:jc w:val="center"/>
              <w:rPr>
                <w:rFonts w:ascii="仿宋_GB2312" w:hAnsi="宋体" w:eastAsia="仿宋_GB2312"/>
                <w:b/>
                <w:sz w:val="24"/>
              </w:rPr>
            </w:pPr>
          </w:p>
        </w:tc>
        <w:tc>
          <w:tcPr>
            <w:tcW w:w="1422" w:type="dxa"/>
            <w:vAlign w:val="center"/>
          </w:tcPr>
          <w:p>
            <w:pPr>
              <w:spacing w:line="240" w:lineRule="exact"/>
              <w:jc w:val="center"/>
              <w:rPr>
                <w:rFonts w:ascii="仿宋_GB2312" w:hAnsi="宋体" w:eastAsia="仿宋_GB2312"/>
                <w:b/>
                <w:sz w:val="24"/>
              </w:rPr>
            </w:pPr>
          </w:p>
        </w:tc>
        <w:tc>
          <w:tcPr>
            <w:tcW w:w="1207" w:type="dxa"/>
            <w:vAlign w:val="center"/>
          </w:tcPr>
          <w:p>
            <w:pPr>
              <w:spacing w:line="2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644" w:type="dxa"/>
            <w:vMerge w:val="continue"/>
          </w:tcPr>
          <w:p>
            <w:pPr>
              <w:spacing w:line="240" w:lineRule="exact"/>
              <w:rPr>
                <w:rFonts w:ascii="仿宋_GB2312" w:hAnsi="宋体" w:eastAsia="仿宋_GB2312"/>
                <w:b/>
                <w:sz w:val="24"/>
              </w:rPr>
            </w:pPr>
          </w:p>
        </w:tc>
        <w:tc>
          <w:tcPr>
            <w:tcW w:w="1065" w:type="dxa"/>
            <w:vAlign w:val="center"/>
          </w:tcPr>
          <w:p>
            <w:pPr>
              <w:spacing w:line="240" w:lineRule="exact"/>
              <w:jc w:val="center"/>
              <w:rPr>
                <w:rFonts w:ascii="宋体" w:hAnsi="宋体"/>
              </w:rPr>
            </w:pPr>
          </w:p>
        </w:tc>
        <w:tc>
          <w:tcPr>
            <w:tcW w:w="2837" w:type="dxa"/>
            <w:vAlign w:val="center"/>
          </w:tcPr>
          <w:p>
            <w:pPr>
              <w:spacing w:line="240" w:lineRule="exact"/>
              <w:jc w:val="center"/>
              <w:rPr>
                <w:rFonts w:ascii="仿宋_GB2312" w:hAnsi="宋体" w:eastAsia="仿宋_GB2312"/>
                <w:b/>
                <w:sz w:val="24"/>
              </w:rPr>
            </w:pPr>
          </w:p>
        </w:tc>
        <w:tc>
          <w:tcPr>
            <w:tcW w:w="2660" w:type="dxa"/>
            <w:vAlign w:val="center"/>
          </w:tcPr>
          <w:p>
            <w:pPr>
              <w:spacing w:line="240" w:lineRule="exact"/>
              <w:jc w:val="center"/>
              <w:rPr>
                <w:rFonts w:ascii="仿宋_GB2312" w:hAnsi="宋体" w:eastAsia="仿宋_GB2312"/>
                <w:b/>
                <w:sz w:val="24"/>
              </w:rPr>
            </w:pPr>
          </w:p>
        </w:tc>
        <w:tc>
          <w:tcPr>
            <w:tcW w:w="1422" w:type="dxa"/>
            <w:vAlign w:val="center"/>
          </w:tcPr>
          <w:p>
            <w:pPr>
              <w:spacing w:line="240" w:lineRule="exact"/>
              <w:jc w:val="center"/>
              <w:rPr>
                <w:rFonts w:ascii="仿宋_GB2312" w:hAnsi="宋体" w:eastAsia="仿宋_GB2312"/>
                <w:b/>
                <w:sz w:val="24"/>
              </w:rPr>
            </w:pPr>
          </w:p>
        </w:tc>
        <w:tc>
          <w:tcPr>
            <w:tcW w:w="1207" w:type="dxa"/>
            <w:vAlign w:val="center"/>
          </w:tcPr>
          <w:p>
            <w:pPr>
              <w:spacing w:line="2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644" w:type="dxa"/>
            <w:vMerge w:val="restart"/>
            <w:vAlign w:val="center"/>
          </w:tcPr>
          <w:p>
            <w:pPr>
              <w:spacing w:line="240" w:lineRule="exact"/>
              <w:jc w:val="center"/>
              <w:rPr>
                <w:rFonts w:ascii="宋体" w:hAnsi="宋体"/>
              </w:rPr>
            </w:pPr>
            <w:r>
              <w:rPr>
                <w:rFonts w:hint="eastAsia" w:ascii="宋体" w:hAnsi="宋体"/>
              </w:rPr>
              <w:t>商</w:t>
            </w:r>
          </w:p>
          <w:p>
            <w:pPr>
              <w:spacing w:line="240" w:lineRule="exact"/>
              <w:jc w:val="center"/>
              <w:rPr>
                <w:rFonts w:ascii="宋体" w:hAnsi="宋体"/>
              </w:rPr>
            </w:pPr>
            <w:r>
              <w:rPr>
                <w:rFonts w:hint="eastAsia" w:ascii="宋体" w:hAnsi="宋体"/>
              </w:rPr>
              <w:t>务</w:t>
            </w:r>
          </w:p>
          <w:p>
            <w:pPr>
              <w:spacing w:line="240" w:lineRule="exact"/>
              <w:jc w:val="center"/>
              <w:rPr>
                <w:rFonts w:ascii="宋体" w:hAnsi="宋体"/>
              </w:rPr>
            </w:pPr>
            <w:r>
              <w:rPr>
                <w:rFonts w:hint="eastAsia" w:ascii="宋体" w:hAnsi="宋体"/>
              </w:rPr>
              <w:t>部</w:t>
            </w:r>
          </w:p>
          <w:p>
            <w:pPr>
              <w:spacing w:line="240" w:lineRule="exact"/>
              <w:jc w:val="center"/>
              <w:rPr>
                <w:rFonts w:ascii="宋体" w:hAnsi="宋体"/>
              </w:rPr>
            </w:pPr>
            <w:r>
              <w:rPr>
                <w:rFonts w:hint="eastAsia" w:ascii="宋体" w:hAnsi="宋体"/>
              </w:rPr>
              <w:t>分</w:t>
            </w:r>
          </w:p>
        </w:tc>
        <w:tc>
          <w:tcPr>
            <w:tcW w:w="1065" w:type="dxa"/>
            <w:vAlign w:val="center"/>
          </w:tcPr>
          <w:p>
            <w:pPr>
              <w:spacing w:line="240" w:lineRule="exact"/>
              <w:jc w:val="center"/>
              <w:rPr>
                <w:rFonts w:ascii="宋体" w:hAnsi="宋体"/>
              </w:rPr>
            </w:pPr>
          </w:p>
        </w:tc>
        <w:tc>
          <w:tcPr>
            <w:tcW w:w="2837" w:type="dxa"/>
            <w:vAlign w:val="center"/>
          </w:tcPr>
          <w:p>
            <w:pPr>
              <w:spacing w:line="240" w:lineRule="exact"/>
              <w:jc w:val="center"/>
              <w:rPr>
                <w:rFonts w:ascii="仿宋_GB2312" w:hAnsi="宋体" w:eastAsia="仿宋_GB2312"/>
                <w:b/>
                <w:sz w:val="24"/>
              </w:rPr>
            </w:pPr>
          </w:p>
        </w:tc>
        <w:tc>
          <w:tcPr>
            <w:tcW w:w="2660" w:type="dxa"/>
            <w:vAlign w:val="center"/>
          </w:tcPr>
          <w:p>
            <w:pPr>
              <w:spacing w:line="240" w:lineRule="exact"/>
              <w:jc w:val="center"/>
              <w:rPr>
                <w:rFonts w:ascii="仿宋_GB2312" w:hAnsi="宋体" w:eastAsia="仿宋_GB2312"/>
                <w:b/>
                <w:sz w:val="24"/>
              </w:rPr>
            </w:pPr>
          </w:p>
        </w:tc>
        <w:tc>
          <w:tcPr>
            <w:tcW w:w="1422" w:type="dxa"/>
            <w:vAlign w:val="center"/>
          </w:tcPr>
          <w:p>
            <w:pPr>
              <w:spacing w:line="240" w:lineRule="exact"/>
              <w:jc w:val="center"/>
              <w:rPr>
                <w:rFonts w:ascii="仿宋_GB2312" w:hAnsi="宋体" w:eastAsia="仿宋_GB2312"/>
                <w:b/>
                <w:sz w:val="24"/>
              </w:rPr>
            </w:pPr>
          </w:p>
        </w:tc>
        <w:tc>
          <w:tcPr>
            <w:tcW w:w="1207" w:type="dxa"/>
            <w:vAlign w:val="center"/>
          </w:tcPr>
          <w:p>
            <w:pPr>
              <w:spacing w:line="2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644" w:type="dxa"/>
            <w:vMerge w:val="continue"/>
          </w:tcPr>
          <w:p>
            <w:pPr>
              <w:spacing w:line="240" w:lineRule="exact"/>
              <w:rPr>
                <w:rFonts w:ascii="仿宋_GB2312" w:hAnsi="宋体" w:eastAsia="仿宋_GB2312"/>
                <w:b/>
                <w:sz w:val="24"/>
              </w:rPr>
            </w:pPr>
          </w:p>
        </w:tc>
        <w:tc>
          <w:tcPr>
            <w:tcW w:w="1065" w:type="dxa"/>
            <w:vAlign w:val="center"/>
          </w:tcPr>
          <w:p>
            <w:pPr>
              <w:spacing w:line="240" w:lineRule="exact"/>
              <w:jc w:val="center"/>
              <w:rPr>
                <w:rFonts w:ascii="宋体" w:hAnsi="宋体"/>
              </w:rPr>
            </w:pPr>
          </w:p>
        </w:tc>
        <w:tc>
          <w:tcPr>
            <w:tcW w:w="2837" w:type="dxa"/>
            <w:vAlign w:val="center"/>
          </w:tcPr>
          <w:p>
            <w:pPr>
              <w:spacing w:line="240" w:lineRule="exact"/>
              <w:jc w:val="center"/>
              <w:rPr>
                <w:rFonts w:ascii="仿宋_GB2312" w:hAnsi="宋体" w:eastAsia="仿宋_GB2312"/>
                <w:b/>
                <w:sz w:val="24"/>
              </w:rPr>
            </w:pPr>
          </w:p>
        </w:tc>
        <w:tc>
          <w:tcPr>
            <w:tcW w:w="2660" w:type="dxa"/>
            <w:vAlign w:val="center"/>
          </w:tcPr>
          <w:p>
            <w:pPr>
              <w:spacing w:line="240" w:lineRule="exact"/>
              <w:jc w:val="center"/>
              <w:rPr>
                <w:rFonts w:ascii="仿宋_GB2312" w:hAnsi="宋体" w:eastAsia="仿宋_GB2312"/>
                <w:b/>
                <w:sz w:val="24"/>
              </w:rPr>
            </w:pPr>
          </w:p>
        </w:tc>
        <w:tc>
          <w:tcPr>
            <w:tcW w:w="1422" w:type="dxa"/>
            <w:vAlign w:val="center"/>
          </w:tcPr>
          <w:p>
            <w:pPr>
              <w:spacing w:line="240" w:lineRule="exact"/>
              <w:jc w:val="center"/>
              <w:rPr>
                <w:rFonts w:ascii="仿宋_GB2312" w:hAnsi="宋体" w:eastAsia="仿宋_GB2312"/>
                <w:b/>
                <w:sz w:val="24"/>
              </w:rPr>
            </w:pPr>
          </w:p>
        </w:tc>
        <w:tc>
          <w:tcPr>
            <w:tcW w:w="1207" w:type="dxa"/>
            <w:vAlign w:val="center"/>
          </w:tcPr>
          <w:p>
            <w:pPr>
              <w:spacing w:line="2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644" w:type="dxa"/>
            <w:vMerge w:val="continue"/>
          </w:tcPr>
          <w:p>
            <w:pPr>
              <w:spacing w:line="240" w:lineRule="exact"/>
              <w:rPr>
                <w:rFonts w:ascii="仿宋_GB2312" w:hAnsi="宋体" w:eastAsia="仿宋_GB2312"/>
                <w:b/>
                <w:sz w:val="24"/>
              </w:rPr>
            </w:pPr>
          </w:p>
        </w:tc>
        <w:tc>
          <w:tcPr>
            <w:tcW w:w="1065" w:type="dxa"/>
            <w:vAlign w:val="center"/>
          </w:tcPr>
          <w:p>
            <w:pPr>
              <w:spacing w:line="240" w:lineRule="exact"/>
              <w:jc w:val="center"/>
              <w:rPr>
                <w:rFonts w:ascii="宋体" w:hAnsi="宋体"/>
              </w:rPr>
            </w:pPr>
          </w:p>
        </w:tc>
        <w:tc>
          <w:tcPr>
            <w:tcW w:w="2837" w:type="dxa"/>
            <w:vAlign w:val="center"/>
          </w:tcPr>
          <w:p>
            <w:pPr>
              <w:spacing w:line="240" w:lineRule="exact"/>
              <w:jc w:val="center"/>
              <w:rPr>
                <w:rFonts w:ascii="仿宋_GB2312" w:hAnsi="宋体" w:eastAsia="仿宋_GB2312"/>
                <w:b/>
                <w:sz w:val="24"/>
              </w:rPr>
            </w:pPr>
          </w:p>
        </w:tc>
        <w:tc>
          <w:tcPr>
            <w:tcW w:w="2660" w:type="dxa"/>
            <w:vAlign w:val="center"/>
          </w:tcPr>
          <w:p>
            <w:pPr>
              <w:spacing w:line="240" w:lineRule="exact"/>
              <w:jc w:val="center"/>
              <w:rPr>
                <w:rFonts w:ascii="仿宋_GB2312" w:hAnsi="宋体" w:eastAsia="仿宋_GB2312"/>
                <w:b/>
                <w:sz w:val="24"/>
              </w:rPr>
            </w:pPr>
          </w:p>
        </w:tc>
        <w:tc>
          <w:tcPr>
            <w:tcW w:w="1422" w:type="dxa"/>
            <w:vAlign w:val="center"/>
          </w:tcPr>
          <w:p>
            <w:pPr>
              <w:spacing w:line="240" w:lineRule="exact"/>
              <w:jc w:val="center"/>
              <w:rPr>
                <w:rFonts w:ascii="仿宋_GB2312" w:hAnsi="宋体" w:eastAsia="仿宋_GB2312"/>
                <w:b/>
                <w:sz w:val="24"/>
              </w:rPr>
            </w:pPr>
          </w:p>
        </w:tc>
        <w:tc>
          <w:tcPr>
            <w:tcW w:w="1207" w:type="dxa"/>
            <w:vAlign w:val="center"/>
          </w:tcPr>
          <w:p>
            <w:pPr>
              <w:spacing w:line="240" w:lineRule="exact"/>
              <w:jc w:val="center"/>
              <w:rPr>
                <w:rFonts w:ascii="仿宋_GB2312" w:hAnsi="宋体" w:eastAsia="仿宋_GB2312"/>
                <w:b/>
                <w:sz w:val="24"/>
              </w:rPr>
            </w:pPr>
          </w:p>
        </w:tc>
      </w:tr>
    </w:tbl>
    <w:p>
      <w:pPr>
        <w:spacing w:line="240" w:lineRule="exact"/>
        <w:rPr>
          <w:rFonts w:ascii="仿宋_GB2312" w:hAnsi="宋体" w:eastAsia="仿宋_GB2312"/>
          <w:b/>
          <w:sz w:val="24"/>
        </w:rPr>
      </w:pPr>
    </w:p>
    <w:p>
      <w:pPr>
        <w:spacing w:line="240" w:lineRule="exact"/>
        <w:rPr>
          <w:rFonts w:ascii="仿宋_GB2312" w:hAnsi="宋体" w:eastAsia="仿宋_GB2312"/>
          <w:b/>
          <w:sz w:val="24"/>
        </w:rPr>
      </w:pPr>
    </w:p>
    <w:p>
      <w:pPr>
        <w:spacing w:line="240" w:lineRule="exact"/>
        <w:rPr>
          <w:rFonts w:ascii="仿宋_GB2312" w:hAnsi="宋体" w:eastAsia="仿宋_GB2312"/>
          <w:b/>
          <w:sz w:val="24"/>
        </w:rPr>
      </w:pPr>
    </w:p>
    <w:p>
      <w:pPr>
        <w:spacing w:line="380" w:lineRule="exact"/>
        <w:jc w:val="center"/>
        <w:rPr>
          <w:rFonts w:ascii="宋体" w:hAnsi="宋体"/>
          <w:b/>
        </w:rPr>
      </w:pPr>
    </w:p>
    <w:p>
      <w:pPr>
        <w:spacing w:line="380" w:lineRule="exact"/>
        <w:rPr>
          <w:rFonts w:ascii="宋体" w:hAnsi="宋体"/>
          <w:u w:val="single"/>
        </w:rPr>
      </w:pPr>
      <w:r>
        <w:rPr>
          <w:rFonts w:hint="eastAsia" w:ascii="宋体" w:hAnsi="宋体"/>
        </w:rPr>
        <w:t xml:space="preserve">投标人代表签名： </w:t>
      </w:r>
      <w:r>
        <w:rPr>
          <w:rFonts w:hint="eastAsia" w:ascii="宋体" w:hAnsi="宋体"/>
          <w:u w:val="single"/>
        </w:rPr>
        <w:t xml:space="preserve">                </w:t>
      </w:r>
    </w:p>
    <w:p>
      <w:pPr>
        <w:spacing w:line="380" w:lineRule="exact"/>
        <w:rPr>
          <w:rFonts w:ascii="宋体" w:hAnsi="宋体"/>
        </w:rPr>
      </w:pPr>
      <w:r>
        <w:rPr>
          <w:rFonts w:hint="eastAsia" w:ascii="宋体" w:hAnsi="宋体"/>
        </w:rPr>
        <w:t>投标人（全称并加盖公章）：</w:t>
      </w:r>
      <w:r>
        <w:rPr>
          <w:rFonts w:hint="eastAsia" w:ascii="宋体" w:hAnsi="宋体"/>
          <w:u w:val="single"/>
        </w:rPr>
        <w:t xml:space="preserve">                       </w:t>
      </w:r>
    </w:p>
    <w:p>
      <w:pPr>
        <w:pStyle w:val="73"/>
        <w:ind w:firstLine="723"/>
        <w:jc w:val="center"/>
        <w:outlineLvl w:val="9"/>
        <w:rPr>
          <w:rFonts w:hAnsi="宋体"/>
          <w:szCs w:val="21"/>
        </w:rPr>
      </w:pPr>
      <w:r>
        <w:rPr>
          <w:rFonts w:hAnsi="宋体"/>
          <w:b/>
          <w:sz w:val="36"/>
        </w:rPr>
        <w:br w:type="page"/>
      </w:r>
      <w:r>
        <w:rPr>
          <w:rFonts w:hint="eastAsia" w:hAnsi="宋体"/>
          <w:sz w:val="24"/>
        </w:rPr>
        <w:t xml:space="preserve"> </w:t>
      </w:r>
      <w:r>
        <w:rPr>
          <w:rFonts w:hint="eastAsia" w:hAnsi="宋体"/>
        </w:rPr>
        <w:t xml:space="preserve">        </w:t>
      </w:r>
    </w:p>
    <w:p>
      <w:pPr>
        <w:pStyle w:val="2"/>
        <w:jc w:val="center"/>
      </w:pPr>
      <w:bookmarkStart w:id="79" w:name="_Toc459798541"/>
      <w:bookmarkStart w:id="80" w:name="_Toc464562758"/>
      <w:bookmarkStart w:id="81" w:name="_Toc465948554"/>
      <w:bookmarkStart w:id="82" w:name="_Toc7070"/>
      <w:r>
        <w:rPr>
          <w:rFonts w:hint="eastAsia"/>
        </w:rPr>
        <w:t>6.</w:t>
      </w:r>
      <w:bookmarkStart w:id="83" w:name="_Hlk39251284"/>
      <w:r>
        <w:rPr>
          <w:rFonts w:hint="eastAsia"/>
        </w:rPr>
        <w:t>商务要求承诺表</w:t>
      </w:r>
      <w:bookmarkEnd w:id="79"/>
      <w:bookmarkEnd w:id="80"/>
      <w:bookmarkEnd w:id="81"/>
      <w:bookmarkEnd w:id="82"/>
      <w:bookmarkEnd w:id="83"/>
    </w:p>
    <w:p>
      <w:pPr>
        <w:spacing w:line="380" w:lineRule="exact"/>
        <w:rPr>
          <w:rFonts w:ascii="宋体" w:hAnsi="宋体"/>
          <w:sz w:val="24"/>
        </w:rPr>
      </w:pPr>
      <w:r>
        <w:rPr>
          <w:rFonts w:hint="eastAsia" w:ascii="宋体" w:hAnsi="宋体"/>
          <w:sz w:val="24"/>
        </w:rPr>
        <w:t xml:space="preserve">招标人名称：                       </w:t>
      </w:r>
      <w:r>
        <w:rPr>
          <w:rFonts w:ascii="宋体" w:hAnsi="宋体"/>
          <w:sz w:val="24"/>
        </w:rPr>
        <w:tab/>
      </w:r>
    </w:p>
    <w:tbl>
      <w:tblPr>
        <w:tblStyle w:val="3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960"/>
        <w:gridCol w:w="30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980" w:type="dxa"/>
            <w:vAlign w:val="center"/>
          </w:tcPr>
          <w:p>
            <w:pPr>
              <w:spacing w:line="380" w:lineRule="exact"/>
              <w:jc w:val="center"/>
              <w:rPr>
                <w:rFonts w:ascii="宋体" w:hAnsi="宋体"/>
                <w:sz w:val="24"/>
              </w:rPr>
            </w:pPr>
            <w:r>
              <w:rPr>
                <w:rFonts w:hint="eastAsia" w:ascii="宋体" w:hAnsi="宋体"/>
                <w:sz w:val="24"/>
              </w:rPr>
              <w:t>明细</w:t>
            </w:r>
          </w:p>
        </w:tc>
        <w:tc>
          <w:tcPr>
            <w:tcW w:w="3960" w:type="dxa"/>
            <w:vAlign w:val="center"/>
          </w:tcPr>
          <w:p>
            <w:pPr>
              <w:spacing w:line="380" w:lineRule="exact"/>
              <w:jc w:val="center"/>
              <w:rPr>
                <w:rFonts w:ascii="宋体" w:hAnsi="宋体"/>
                <w:sz w:val="24"/>
              </w:rPr>
            </w:pPr>
            <w:r>
              <w:rPr>
                <w:rFonts w:hint="eastAsia" w:ascii="宋体" w:hAnsi="宋体"/>
                <w:sz w:val="24"/>
              </w:rPr>
              <w:t>招标文件要求</w:t>
            </w:r>
          </w:p>
        </w:tc>
        <w:tc>
          <w:tcPr>
            <w:tcW w:w="3060" w:type="dxa"/>
            <w:vAlign w:val="center"/>
          </w:tcPr>
          <w:p>
            <w:pPr>
              <w:spacing w:line="380" w:lineRule="exact"/>
              <w:jc w:val="center"/>
              <w:rPr>
                <w:rFonts w:ascii="宋体" w:hAnsi="宋体"/>
                <w:sz w:val="24"/>
              </w:rPr>
            </w:pPr>
            <w:r>
              <w:rPr>
                <w:rFonts w:hint="eastAsia" w:ascii="宋体" w:hAnsi="宋体"/>
                <w:sz w:val="24"/>
              </w:rPr>
              <w:t>投标响应承诺</w:t>
            </w:r>
          </w:p>
        </w:tc>
        <w:tc>
          <w:tcPr>
            <w:tcW w:w="1260" w:type="dxa"/>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980" w:type="dxa"/>
            <w:vAlign w:val="center"/>
          </w:tcPr>
          <w:p>
            <w:pPr>
              <w:spacing w:line="380" w:lineRule="exact"/>
              <w:jc w:val="center"/>
              <w:rPr>
                <w:rFonts w:ascii="宋体" w:hAnsi="宋体"/>
                <w:sz w:val="24"/>
              </w:rPr>
            </w:pPr>
            <w:r>
              <w:rPr>
                <w:rFonts w:hint="eastAsia" w:ascii="宋体" w:hAnsi="宋体"/>
                <w:sz w:val="24"/>
              </w:rPr>
              <w:t>服务期限</w:t>
            </w:r>
          </w:p>
        </w:tc>
        <w:tc>
          <w:tcPr>
            <w:tcW w:w="3960" w:type="dxa"/>
            <w:vAlign w:val="center"/>
          </w:tcPr>
          <w:p>
            <w:pPr>
              <w:spacing w:line="380" w:lineRule="exact"/>
              <w:jc w:val="center"/>
              <w:rPr>
                <w:rFonts w:ascii="宋体" w:hAnsi="宋体"/>
                <w:sz w:val="24"/>
              </w:rPr>
            </w:pPr>
          </w:p>
        </w:tc>
        <w:tc>
          <w:tcPr>
            <w:tcW w:w="3060" w:type="dxa"/>
            <w:vAlign w:val="center"/>
          </w:tcPr>
          <w:p>
            <w:pPr>
              <w:spacing w:line="380" w:lineRule="exact"/>
              <w:jc w:val="center"/>
              <w:rPr>
                <w:rFonts w:ascii="宋体" w:hAnsi="宋体"/>
                <w:sz w:val="24"/>
              </w:rPr>
            </w:pPr>
          </w:p>
        </w:tc>
        <w:tc>
          <w:tcPr>
            <w:tcW w:w="1260" w:type="dxa"/>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980" w:type="dxa"/>
            <w:vAlign w:val="center"/>
          </w:tcPr>
          <w:p>
            <w:pPr>
              <w:spacing w:line="380" w:lineRule="exact"/>
              <w:jc w:val="center"/>
              <w:rPr>
                <w:rFonts w:ascii="宋体" w:hAnsi="宋体"/>
                <w:sz w:val="24"/>
              </w:rPr>
            </w:pPr>
            <w:r>
              <w:rPr>
                <w:rFonts w:hint="eastAsia" w:ascii="宋体" w:hAnsi="宋体"/>
                <w:sz w:val="24"/>
              </w:rPr>
              <w:t>服务地点</w:t>
            </w:r>
          </w:p>
        </w:tc>
        <w:tc>
          <w:tcPr>
            <w:tcW w:w="3960" w:type="dxa"/>
            <w:vAlign w:val="center"/>
          </w:tcPr>
          <w:p>
            <w:pPr>
              <w:spacing w:line="380" w:lineRule="exact"/>
              <w:jc w:val="center"/>
              <w:rPr>
                <w:rFonts w:ascii="宋体" w:hAnsi="宋体"/>
                <w:sz w:val="24"/>
              </w:rPr>
            </w:pPr>
          </w:p>
        </w:tc>
        <w:tc>
          <w:tcPr>
            <w:tcW w:w="3060" w:type="dxa"/>
            <w:vAlign w:val="center"/>
          </w:tcPr>
          <w:p>
            <w:pPr>
              <w:spacing w:line="380" w:lineRule="exact"/>
              <w:jc w:val="center"/>
              <w:rPr>
                <w:rFonts w:ascii="宋体" w:hAnsi="宋体"/>
                <w:sz w:val="24"/>
              </w:rPr>
            </w:pPr>
          </w:p>
        </w:tc>
        <w:tc>
          <w:tcPr>
            <w:tcW w:w="1260" w:type="dxa"/>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980" w:type="dxa"/>
            <w:vAlign w:val="center"/>
          </w:tcPr>
          <w:p>
            <w:pPr>
              <w:spacing w:line="380" w:lineRule="exact"/>
              <w:jc w:val="center"/>
              <w:rPr>
                <w:rFonts w:ascii="宋体" w:hAnsi="宋体"/>
                <w:sz w:val="24"/>
              </w:rPr>
            </w:pPr>
            <w:r>
              <w:rPr>
                <w:rFonts w:hint="eastAsia" w:ascii="宋体" w:hAnsi="宋体"/>
                <w:sz w:val="24"/>
              </w:rPr>
              <w:t>付款方式</w:t>
            </w:r>
          </w:p>
        </w:tc>
        <w:tc>
          <w:tcPr>
            <w:tcW w:w="3960" w:type="dxa"/>
            <w:vAlign w:val="center"/>
          </w:tcPr>
          <w:p>
            <w:pPr>
              <w:spacing w:line="380" w:lineRule="exact"/>
              <w:jc w:val="center"/>
              <w:rPr>
                <w:rFonts w:ascii="宋体" w:hAnsi="宋体"/>
                <w:sz w:val="24"/>
              </w:rPr>
            </w:pPr>
          </w:p>
        </w:tc>
        <w:tc>
          <w:tcPr>
            <w:tcW w:w="3060" w:type="dxa"/>
            <w:vAlign w:val="center"/>
          </w:tcPr>
          <w:p>
            <w:pPr>
              <w:spacing w:line="380" w:lineRule="exact"/>
              <w:jc w:val="center"/>
              <w:rPr>
                <w:rFonts w:ascii="宋体" w:hAnsi="宋体"/>
                <w:sz w:val="24"/>
              </w:rPr>
            </w:pPr>
          </w:p>
        </w:tc>
        <w:tc>
          <w:tcPr>
            <w:tcW w:w="1260" w:type="dxa"/>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980" w:type="dxa"/>
            <w:vAlign w:val="center"/>
          </w:tcPr>
          <w:p>
            <w:pPr>
              <w:spacing w:line="380" w:lineRule="exact"/>
              <w:jc w:val="center"/>
              <w:rPr>
                <w:rFonts w:ascii="宋体" w:hAnsi="宋体"/>
                <w:sz w:val="24"/>
              </w:rPr>
            </w:pPr>
            <w:r>
              <w:rPr>
                <w:rFonts w:hint="eastAsia" w:ascii="宋体" w:hAnsi="宋体"/>
                <w:sz w:val="24"/>
              </w:rPr>
              <w:t>……</w:t>
            </w:r>
          </w:p>
        </w:tc>
        <w:tc>
          <w:tcPr>
            <w:tcW w:w="3960" w:type="dxa"/>
            <w:vAlign w:val="center"/>
          </w:tcPr>
          <w:p>
            <w:pPr>
              <w:spacing w:line="380" w:lineRule="exact"/>
              <w:jc w:val="center"/>
              <w:rPr>
                <w:rFonts w:ascii="宋体" w:hAnsi="宋体"/>
                <w:sz w:val="24"/>
              </w:rPr>
            </w:pPr>
          </w:p>
        </w:tc>
        <w:tc>
          <w:tcPr>
            <w:tcW w:w="3060" w:type="dxa"/>
            <w:vAlign w:val="center"/>
          </w:tcPr>
          <w:p>
            <w:pPr>
              <w:spacing w:line="380" w:lineRule="exact"/>
              <w:jc w:val="center"/>
              <w:rPr>
                <w:rFonts w:ascii="宋体" w:hAnsi="宋体"/>
                <w:sz w:val="24"/>
              </w:rPr>
            </w:pPr>
          </w:p>
        </w:tc>
        <w:tc>
          <w:tcPr>
            <w:tcW w:w="1260" w:type="dxa"/>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980" w:type="dxa"/>
            <w:vAlign w:val="center"/>
          </w:tcPr>
          <w:p>
            <w:pPr>
              <w:spacing w:line="380" w:lineRule="exact"/>
              <w:jc w:val="center"/>
              <w:rPr>
                <w:rFonts w:ascii="宋体" w:hAnsi="宋体"/>
                <w:sz w:val="24"/>
              </w:rPr>
            </w:pPr>
            <w:r>
              <w:rPr>
                <w:rFonts w:hint="eastAsia" w:ascii="宋体" w:hAnsi="宋体"/>
                <w:sz w:val="24"/>
              </w:rPr>
              <w:t>……</w:t>
            </w:r>
          </w:p>
        </w:tc>
        <w:tc>
          <w:tcPr>
            <w:tcW w:w="3960" w:type="dxa"/>
            <w:vAlign w:val="center"/>
          </w:tcPr>
          <w:p>
            <w:pPr>
              <w:spacing w:line="380" w:lineRule="exact"/>
              <w:jc w:val="center"/>
              <w:rPr>
                <w:rFonts w:ascii="宋体" w:hAnsi="宋体"/>
                <w:sz w:val="24"/>
              </w:rPr>
            </w:pPr>
          </w:p>
        </w:tc>
        <w:tc>
          <w:tcPr>
            <w:tcW w:w="3060" w:type="dxa"/>
            <w:vAlign w:val="center"/>
          </w:tcPr>
          <w:p>
            <w:pPr>
              <w:spacing w:line="380" w:lineRule="exact"/>
              <w:jc w:val="center"/>
              <w:rPr>
                <w:rFonts w:ascii="宋体" w:hAnsi="宋体"/>
                <w:sz w:val="24"/>
              </w:rPr>
            </w:pPr>
          </w:p>
        </w:tc>
        <w:tc>
          <w:tcPr>
            <w:tcW w:w="1260" w:type="dxa"/>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980" w:type="dxa"/>
            <w:vAlign w:val="center"/>
          </w:tcPr>
          <w:p>
            <w:pPr>
              <w:jc w:val="center"/>
              <w:rPr>
                <w:rFonts w:ascii="宋体" w:hAnsi="宋体"/>
                <w:sz w:val="24"/>
              </w:rPr>
            </w:pPr>
            <w:r>
              <w:rPr>
                <w:rFonts w:hint="eastAsia" w:ascii="宋体" w:hAnsi="宋体"/>
                <w:sz w:val="24"/>
              </w:rPr>
              <w:t>……</w:t>
            </w:r>
          </w:p>
        </w:tc>
        <w:tc>
          <w:tcPr>
            <w:tcW w:w="3960" w:type="dxa"/>
            <w:vAlign w:val="center"/>
          </w:tcPr>
          <w:p>
            <w:pPr>
              <w:rPr>
                <w:rFonts w:ascii="宋体" w:hAnsi="宋体"/>
                <w:sz w:val="24"/>
              </w:rPr>
            </w:pPr>
          </w:p>
        </w:tc>
        <w:tc>
          <w:tcPr>
            <w:tcW w:w="3060" w:type="dxa"/>
            <w:vAlign w:val="center"/>
          </w:tcPr>
          <w:p>
            <w:pPr>
              <w:spacing w:line="380" w:lineRule="exact"/>
              <w:jc w:val="center"/>
              <w:rPr>
                <w:rFonts w:ascii="宋体" w:hAnsi="宋体"/>
                <w:sz w:val="24"/>
              </w:rPr>
            </w:pPr>
          </w:p>
        </w:tc>
        <w:tc>
          <w:tcPr>
            <w:tcW w:w="126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980" w:type="dxa"/>
            <w:vAlign w:val="center"/>
          </w:tcPr>
          <w:p>
            <w:pPr>
              <w:jc w:val="center"/>
              <w:rPr>
                <w:rFonts w:ascii="宋体" w:hAnsi="宋体"/>
                <w:sz w:val="24"/>
              </w:rPr>
            </w:pPr>
            <w:r>
              <w:rPr>
                <w:rFonts w:hint="eastAsia" w:ascii="宋体" w:hAnsi="宋体"/>
                <w:sz w:val="24"/>
              </w:rPr>
              <w:t>……</w:t>
            </w:r>
          </w:p>
        </w:tc>
        <w:tc>
          <w:tcPr>
            <w:tcW w:w="3960" w:type="dxa"/>
            <w:vAlign w:val="center"/>
          </w:tcPr>
          <w:p>
            <w:pPr>
              <w:rPr>
                <w:rFonts w:ascii="宋体" w:hAnsi="宋体"/>
                <w:sz w:val="24"/>
              </w:rPr>
            </w:pPr>
          </w:p>
        </w:tc>
        <w:tc>
          <w:tcPr>
            <w:tcW w:w="3060" w:type="dxa"/>
            <w:vAlign w:val="center"/>
          </w:tcPr>
          <w:p>
            <w:pPr>
              <w:spacing w:line="380" w:lineRule="exact"/>
              <w:jc w:val="center"/>
              <w:rPr>
                <w:rFonts w:ascii="宋体" w:hAnsi="宋体"/>
                <w:sz w:val="24"/>
              </w:rPr>
            </w:pPr>
          </w:p>
        </w:tc>
        <w:tc>
          <w:tcPr>
            <w:tcW w:w="1260" w:type="dxa"/>
            <w:vAlign w:val="center"/>
          </w:tcPr>
          <w:p>
            <w:pPr>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p>
    <w:p>
      <w:pPr>
        <w:pStyle w:val="183"/>
        <w:ind w:firstLine="480" w:firstLineChars="200"/>
        <w:rPr>
          <w:rFonts w:ascii="宋体" w:hAnsi="宋体"/>
          <w:szCs w:val="24"/>
        </w:rPr>
      </w:pPr>
      <w:r>
        <w:rPr>
          <w:rFonts w:hint="eastAsia" w:ascii="宋体" w:hAnsi="宋体"/>
          <w:szCs w:val="24"/>
        </w:rPr>
        <w:t>注：</w:t>
      </w:r>
    </w:p>
    <w:p>
      <w:pPr>
        <w:tabs>
          <w:tab w:val="left" w:pos="5355"/>
        </w:tabs>
        <w:ind w:firstLine="480" w:firstLineChars="200"/>
        <w:rPr>
          <w:rFonts w:ascii="宋体" w:hAnsi="宋体"/>
          <w:sz w:val="24"/>
        </w:rPr>
      </w:pPr>
      <w:r>
        <w:rPr>
          <w:rFonts w:hint="eastAsia" w:ascii="宋体" w:hAnsi="宋体"/>
          <w:sz w:val="24"/>
        </w:rPr>
        <w:t>1、投标人须在满足招标文件要求的条件下，可结合自身实际情况给予更优的承诺。</w:t>
      </w:r>
    </w:p>
    <w:p>
      <w:pPr>
        <w:tabs>
          <w:tab w:val="left" w:pos="5355"/>
        </w:tabs>
        <w:ind w:firstLine="480" w:firstLineChars="200"/>
        <w:rPr>
          <w:rFonts w:ascii="宋体" w:hAnsi="宋体"/>
          <w:sz w:val="24"/>
        </w:rPr>
      </w:pPr>
      <w:r>
        <w:rPr>
          <w:rFonts w:hint="eastAsia" w:ascii="宋体" w:hAnsi="宋体"/>
          <w:sz w:val="24"/>
        </w:rPr>
        <w:t>2、若同意招标文件要求，可在投标响应承诺填写“同意招标文件要求”。</w:t>
      </w:r>
    </w:p>
    <w:p>
      <w:pPr>
        <w:tabs>
          <w:tab w:val="left" w:pos="5355"/>
        </w:tabs>
        <w:ind w:firstLine="480" w:firstLineChars="200"/>
        <w:rPr>
          <w:rFonts w:ascii="宋体" w:hAnsi="宋体"/>
          <w:sz w:val="24"/>
        </w:rPr>
      </w:pPr>
      <w:r>
        <w:rPr>
          <w:rFonts w:hint="eastAsia" w:ascii="宋体" w:hAnsi="宋体"/>
          <w:sz w:val="24"/>
        </w:rPr>
        <w:t>3、上述“明细”中所对应的内容，按招标文件要求填写。</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u w:val="single"/>
        </w:rPr>
      </w:pPr>
      <w:r>
        <w:rPr>
          <w:rFonts w:hint="eastAsia" w:ascii="宋体" w:hAnsi="宋体"/>
          <w:sz w:val="24"/>
        </w:rPr>
        <w:t xml:space="preserve">投标人代表签名： </w:t>
      </w:r>
      <w:r>
        <w:rPr>
          <w:rFonts w:hint="eastAsia" w:ascii="宋体" w:hAnsi="宋体"/>
          <w:sz w:val="24"/>
          <w:u w:val="single"/>
        </w:rPr>
        <w:t xml:space="preserve">                </w:t>
      </w:r>
    </w:p>
    <w:p>
      <w:pPr>
        <w:spacing w:line="380" w:lineRule="exact"/>
        <w:rPr>
          <w:rFonts w:ascii="宋体" w:hAnsi="宋体"/>
          <w:sz w:val="24"/>
          <w:u w:val="single"/>
        </w:rPr>
      </w:pPr>
      <w:r>
        <w:rPr>
          <w:rFonts w:hint="eastAsia" w:ascii="宋体" w:hAnsi="宋体"/>
          <w:sz w:val="24"/>
        </w:rPr>
        <w:t>投标人（全称并加盖公章）：</w:t>
      </w:r>
      <w:r>
        <w:rPr>
          <w:rFonts w:hint="eastAsia" w:ascii="宋体" w:hAnsi="宋体"/>
          <w:sz w:val="24"/>
          <w:u w:val="single"/>
        </w:rPr>
        <w:t xml:space="preserve">                       </w:t>
      </w:r>
    </w:p>
    <w:p>
      <w:pPr>
        <w:spacing w:line="380" w:lineRule="exact"/>
        <w:rPr>
          <w:rFonts w:ascii="宋体" w:hAnsi="宋体"/>
          <w:szCs w:val="21"/>
        </w:rPr>
      </w:pPr>
    </w:p>
    <w:p>
      <w:pPr>
        <w:spacing w:line="380" w:lineRule="exact"/>
        <w:jc w:val="center"/>
        <w:rPr>
          <w:rFonts w:ascii="宋体" w:hAnsi="宋体"/>
          <w:b/>
          <w:sz w:val="36"/>
        </w:rPr>
      </w:pPr>
    </w:p>
    <w:p>
      <w:pPr>
        <w:spacing w:line="380" w:lineRule="exact"/>
        <w:rPr>
          <w:rFonts w:ascii="宋体" w:hAnsi="宋体"/>
          <w:b/>
          <w:sz w:val="36"/>
        </w:rPr>
      </w:pPr>
    </w:p>
    <w:p>
      <w:pPr>
        <w:pStyle w:val="2"/>
        <w:jc w:val="center"/>
      </w:pPr>
      <w:bookmarkStart w:id="84" w:name="_Toc13843"/>
      <w:r>
        <w:rPr>
          <w:rFonts w:hint="eastAsia"/>
        </w:rPr>
        <w:t>7.</w:t>
      </w:r>
      <w:bookmarkStart w:id="85" w:name="_Hlk39251322"/>
      <w:r>
        <w:rPr>
          <w:rFonts w:hint="eastAsia"/>
        </w:rPr>
        <w:t>投标人的资格证明文件</w:t>
      </w:r>
      <w:bookmarkEnd w:id="84"/>
      <w:bookmarkEnd w:id="85"/>
    </w:p>
    <w:p>
      <w:pPr>
        <w:pStyle w:val="73"/>
        <w:outlineLvl w:val="9"/>
        <w:rPr>
          <w:rFonts w:hAnsi="宋体"/>
        </w:rPr>
      </w:pPr>
    </w:p>
    <w:p>
      <w:pPr>
        <w:pStyle w:val="3"/>
        <w:numPr>
          <w:ilvl w:val="0"/>
          <w:numId w:val="0"/>
        </w:numPr>
        <w:ind w:left="600"/>
        <w:jc w:val="center"/>
        <w:rPr>
          <w:rFonts w:hint="eastAsia"/>
          <w:szCs w:val="21"/>
        </w:rPr>
      </w:pPr>
      <w:bookmarkStart w:id="86" w:name="_Toc27271"/>
      <w:r>
        <w:rPr>
          <w:rFonts w:hint="eastAsia"/>
          <w:lang w:val="en-US"/>
        </w:rPr>
        <w:t>7</w:t>
      </w:r>
      <w:r>
        <w:rPr>
          <w:rFonts w:hint="eastAsia"/>
        </w:rPr>
        <w:t>.1关于资格的声明函</w:t>
      </w:r>
      <w:bookmarkEnd w:id="86"/>
    </w:p>
    <w:p>
      <w:pPr>
        <w:spacing w:line="380" w:lineRule="exact"/>
        <w:rPr>
          <w:rFonts w:ascii="宋体" w:hAnsi="宋体"/>
          <w:szCs w:val="21"/>
        </w:rPr>
      </w:pPr>
      <w:r>
        <w:rPr>
          <w:rFonts w:hint="eastAsia" w:ascii="宋体" w:hAnsi="宋体"/>
          <w:szCs w:val="21"/>
        </w:rPr>
        <w:t xml:space="preserve"> 平潭国际南岛语族研究院：</w:t>
      </w:r>
    </w:p>
    <w:p>
      <w:pPr>
        <w:spacing w:line="380" w:lineRule="exact"/>
        <w:rPr>
          <w:rFonts w:ascii="宋体" w:hAnsi="宋体"/>
          <w:szCs w:val="21"/>
        </w:rPr>
      </w:pPr>
    </w:p>
    <w:p>
      <w:pPr>
        <w:spacing w:line="380" w:lineRule="exact"/>
        <w:ind w:firstLine="420" w:firstLineChars="200"/>
        <w:rPr>
          <w:rFonts w:ascii="宋体" w:hAnsi="宋体"/>
          <w:szCs w:val="21"/>
        </w:rPr>
      </w:pPr>
      <w:r>
        <w:rPr>
          <w:rFonts w:hint="eastAsia" w:ascii="宋体" w:hAnsi="宋体"/>
          <w:szCs w:val="21"/>
        </w:rPr>
        <w:t>关于贵方</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项目招标的邀请，本签名人愿意参加本次招标</w:t>
      </w:r>
      <w:r>
        <w:rPr>
          <w:rFonts w:hint="eastAsia" w:ascii="宋体" w:hAnsi="宋体"/>
          <w:szCs w:val="21"/>
          <w:u w:val="single"/>
        </w:rPr>
        <w:t xml:space="preserve">         </w:t>
      </w:r>
      <w:r>
        <w:rPr>
          <w:rFonts w:hint="eastAsia" w:ascii="宋体" w:hAnsi="宋体"/>
          <w:szCs w:val="21"/>
        </w:rPr>
        <w:t>（项目名称），提供投标文件“项目需求表”中规定的服务项目，并证明提交的下列文件和说明是准确的和真实的。</w:t>
      </w:r>
      <w:r>
        <w:rPr>
          <w:rFonts w:hint="eastAsia" w:ascii="宋体" w:hAnsi="宋体"/>
          <w:szCs w:val="21"/>
        </w:rPr>
        <w:cr/>
      </w:r>
    </w:p>
    <w:p>
      <w:pPr>
        <w:spacing w:line="380" w:lineRule="exact"/>
        <w:ind w:firstLine="420" w:firstLineChars="200"/>
        <w:rPr>
          <w:rFonts w:ascii="宋体" w:hAnsi="宋体"/>
          <w:sz w:val="24"/>
        </w:rPr>
      </w:pPr>
      <w:r>
        <w:rPr>
          <w:rFonts w:hint="eastAsia" w:ascii="宋体" w:hAnsi="宋体"/>
          <w:szCs w:val="21"/>
        </w:rPr>
        <w:t>1．本签名人确认资格文件中的说明以及响应文件中所有提交的文件和材料是真实的、准确的</w:t>
      </w:r>
      <w:r>
        <w:rPr>
          <w:rFonts w:hint="eastAsia" w:ascii="宋体" w:hAnsi="宋体"/>
          <w:b/>
          <w:szCs w:val="21"/>
        </w:rPr>
        <w:t>。</w:t>
      </w:r>
    </w:p>
    <w:p>
      <w:pPr>
        <w:spacing w:line="380" w:lineRule="exact"/>
        <w:ind w:firstLine="420" w:firstLineChars="200"/>
        <w:rPr>
          <w:rFonts w:ascii="宋体" w:hAnsi="宋体"/>
          <w:szCs w:val="21"/>
        </w:rPr>
      </w:pPr>
      <w:r>
        <w:rPr>
          <w:rFonts w:hint="eastAsia" w:ascii="宋体" w:hAnsi="宋体"/>
          <w:szCs w:val="21"/>
        </w:rPr>
        <w:t>2．我方的资格声明正本一份，副本一份，电子响应文件一份，随响应文件一同递交。</w:t>
      </w:r>
    </w:p>
    <w:p>
      <w:pPr>
        <w:spacing w:line="380" w:lineRule="exact"/>
        <w:ind w:firstLine="420" w:firstLineChars="200"/>
        <w:rPr>
          <w:rFonts w:ascii="宋体" w:hAnsi="宋体"/>
          <w:szCs w:val="21"/>
        </w:rPr>
      </w:pPr>
      <w:r>
        <w:rPr>
          <w:rFonts w:hint="eastAsia" w:ascii="宋体" w:hAnsi="宋体"/>
          <w:szCs w:val="21"/>
        </w:rPr>
        <w:t>3. 我公司承诺若响应文件技术部分相关格式、内容出现遗漏的，则均为满足磋商文件要求，由此造成的后果由我公司自行承担。</w:t>
      </w:r>
    </w:p>
    <w:p>
      <w:pPr>
        <w:spacing w:line="380" w:lineRule="exact"/>
        <w:ind w:firstLine="420" w:firstLineChars="200"/>
        <w:rPr>
          <w:rFonts w:ascii="宋体" w:hAnsi="宋体"/>
          <w:szCs w:val="21"/>
        </w:rPr>
      </w:pPr>
    </w:p>
    <w:p>
      <w:pPr>
        <w:spacing w:line="380" w:lineRule="exact"/>
        <w:rPr>
          <w:rFonts w:ascii="宋体" w:hAnsi="宋体"/>
          <w:szCs w:val="21"/>
        </w:rPr>
      </w:pPr>
      <w:r>
        <w:rPr>
          <w:rFonts w:hint="eastAsia" w:ascii="宋体" w:hAnsi="宋体"/>
          <w:szCs w:val="21"/>
        </w:rPr>
        <w:t xml:space="preserve">    </w:t>
      </w:r>
    </w:p>
    <w:p>
      <w:pPr>
        <w:spacing w:line="380" w:lineRule="exact"/>
        <w:rPr>
          <w:rFonts w:ascii="宋体" w:hAnsi="宋体"/>
          <w:szCs w:val="21"/>
        </w:rPr>
      </w:pPr>
    </w:p>
    <w:p>
      <w:pPr>
        <w:spacing w:line="380" w:lineRule="exact"/>
        <w:rPr>
          <w:rFonts w:ascii="宋体" w:hAnsi="宋体"/>
          <w:szCs w:val="21"/>
        </w:rPr>
      </w:pPr>
    </w:p>
    <w:p>
      <w:pPr>
        <w:spacing w:line="380" w:lineRule="exact"/>
        <w:rPr>
          <w:rFonts w:ascii="宋体" w:hAnsi="宋体"/>
          <w:szCs w:val="21"/>
        </w:rPr>
      </w:pP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投标人（全称并加盖公章）：</w:t>
      </w:r>
      <w:r>
        <w:rPr>
          <w:rFonts w:hint="eastAsia" w:ascii="宋体" w:hAnsi="宋体"/>
          <w:szCs w:val="21"/>
          <w:u w:val="single"/>
        </w:rPr>
        <w:t xml:space="preserve">                        </w:t>
      </w:r>
      <w:r>
        <w:rPr>
          <w:rFonts w:hint="eastAsia" w:ascii="宋体" w:hAnsi="宋体"/>
          <w:szCs w:val="21"/>
        </w:rPr>
        <w:t xml:space="preserve">                     </w:t>
      </w:r>
    </w:p>
    <w:p>
      <w:pPr>
        <w:spacing w:line="380" w:lineRule="exact"/>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80" w:lineRule="exact"/>
        <w:rPr>
          <w:rFonts w:ascii="宋体" w:hAnsi="宋体"/>
          <w:szCs w:val="21"/>
        </w:rPr>
      </w:pPr>
      <w:r>
        <w:rPr>
          <w:rFonts w:hint="eastAsia" w:ascii="宋体" w:hAnsi="宋体"/>
          <w:szCs w:val="21"/>
        </w:rPr>
        <w:t>邮     编：</w:t>
      </w:r>
      <w:r>
        <w:rPr>
          <w:rFonts w:hint="eastAsia" w:ascii="宋体" w:hAnsi="宋体"/>
          <w:szCs w:val="21"/>
          <w:u w:val="single"/>
        </w:rPr>
        <w:t xml:space="preserve">                         </w:t>
      </w:r>
    </w:p>
    <w:p>
      <w:pPr>
        <w:spacing w:line="380" w:lineRule="exact"/>
        <w:rPr>
          <w:rFonts w:ascii="宋体" w:hAnsi="宋体"/>
          <w:szCs w:val="21"/>
        </w:rPr>
      </w:pPr>
      <w:r>
        <w:rPr>
          <w:rFonts w:hint="eastAsia" w:ascii="宋体" w:hAnsi="宋体"/>
          <w:szCs w:val="21"/>
        </w:rPr>
        <w:t>电 话/传 真：</w:t>
      </w:r>
      <w:r>
        <w:rPr>
          <w:rFonts w:hint="eastAsia" w:ascii="宋体" w:hAnsi="宋体"/>
          <w:szCs w:val="21"/>
          <w:u w:val="single"/>
        </w:rPr>
        <w:t xml:space="preserve">                       </w:t>
      </w:r>
      <w:r>
        <w:rPr>
          <w:rFonts w:hint="eastAsia" w:ascii="宋体" w:hAnsi="宋体"/>
          <w:szCs w:val="21"/>
        </w:rPr>
        <w:t xml:space="preserve"> </w:t>
      </w:r>
    </w:p>
    <w:p>
      <w:pPr>
        <w:rPr>
          <w:rFonts w:ascii="宋体" w:hAnsi="宋体"/>
          <w:szCs w:val="21"/>
          <w:u w:val="single"/>
        </w:rPr>
      </w:pPr>
      <w:r>
        <w:rPr>
          <w:rFonts w:hint="eastAsia" w:ascii="宋体" w:hAnsi="宋体"/>
          <w:szCs w:val="21"/>
        </w:rPr>
        <w:t xml:space="preserve">投标人代表签名： </w:t>
      </w:r>
      <w:r>
        <w:rPr>
          <w:rFonts w:hint="eastAsia" w:ascii="宋体" w:hAnsi="宋体"/>
          <w:szCs w:val="21"/>
          <w:u w:val="single"/>
        </w:rPr>
        <w:t xml:space="preserve">                   </w:t>
      </w:r>
      <w:r>
        <w:rPr>
          <w:rFonts w:hint="eastAsia" w:ascii="宋体" w:hAnsi="宋体"/>
          <w:szCs w:val="21"/>
        </w:rPr>
        <w:t xml:space="preserve">                     </w:t>
      </w:r>
    </w:p>
    <w:p>
      <w:pPr>
        <w:rPr>
          <w:rFonts w:ascii="宋体" w:hAnsi="宋体"/>
          <w:szCs w:val="21"/>
          <w:u w:val="single"/>
        </w:rPr>
      </w:pPr>
    </w:p>
    <w:p>
      <w:pPr>
        <w:rPr>
          <w:rFonts w:ascii="宋体" w:hAnsi="宋体"/>
          <w:sz w:val="24"/>
        </w:rPr>
      </w:pPr>
    </w:p>
    <w:p>
      <w:pPr>
        <w:pStyle w:val="3"/>
        <w:numPr>
          <w:ilvl w:val="0"/>
          <w:numId w:val="0"/>
        </w:numPr>
        <w:ind w:left="600"/>
        <w:jc w:val="center"/>
        <w:rPr>
          <w:rFonts w:hint="eastAsia"/>
        </w:rPr>
      </w:pPr>
      <w:r>
        <w:br w:type="page"/>
      </w:r>
      <w:bookmarkStart w:id="87" w:name="_Toc2526"/>
      <w:r>
        <w:rPr>
          <w:rFonts w:hint="eastAsia"/>
          <w:lang w:val="en-US"/>
        </w:rPr>
        <w:t>7</w:t>
      </w:r>
      <w:r>
        <w:rPr>
          <w:rFonts w:hint="eastAsia"/>
        </w:rPr>
        <w:t>.2</w:t>
      </w:r>
      <w:bookmarkStart w:id="88" w:name="_Hlk39251458"/>
      <w:r>
        <w:rPr>
          <w:rFonts w:hint="eastAsia"/>
        </w:rPr>
        <w:t>投标人的资格声明</w:t>
      </w:r>
      <w:bookmarkEnd w:id="87"/>
      <w:bookmarkEnd w:id="88"/>
    </w:p>
    <w:p>
      <w:pPr>
        <w:spacing w:line="360" w:lineRule="auto"/>
        <w:rPr>
          <w:rFonts w:ascii="宋体" w:hAnsi="宋体"/>
          <w:szCs w:val="21"/>
          <w:u w:val="single"/>
        </w:rPr>
      </w:pPr>
      <w:r>
        <w:rPr>
          <w:rFonts w:hint="eastAsia" w:ascii="宋体" w:hAnsi="宋体"/>
          <w:szCs w:val="21"/>
        </w:rPr>
        <w:t xml:space="preserve">1．投标人概况：                                   </w:t>
      </w:r>
      <w:r>
        <w:rPr>
          <w:rFonts w:hint="eastAsia" w:ascii="宋体" w:hAnsi="宋体"/>
          <w:szCs w:val="21"/>
        </w:rPr>
        <w:cr/>
      </w:r>
      <w:r>
        <w:rPr>
          <w:rFonts w:hint="eastAsia" w:ascii="宋体" w:hAnsi="宋体"/>
          <w:szCs w:val="21"/>
        </w:rPr>
        <w:t xml:space="preserve">        Ａ．投标人名称：</w:t>
      </w:r>
      <w:r>
        <w:rPr>
          <w:rFonts w:hint="eastAsia" w:ascii="宋体" w:hAnsi="宋体"/>
          <w:szCs w:val="21"/>
          <w:u w:val="single"/>
        </w:rPr>
        <w:t xml:space="preserve">                               </w:t>
      </w:r>
      <w:r>
        <w:rPr>
          <w:rFonts w:hint="eastAsia" w:ascii="宋体" w:hAnsi="宋体"/>
          <w:szCs w:val="21"/>
          <w:u w:val="single"/>
        </w:rPr>
        <w:cr/>
      </w:r>
      <w:r>
        <w:rPr>
          <w:rFonts w:hint="eastAsia" w:ascii="宋体" w:hAnsi="宋体"/>
          <w:szCs w:val="21"/>
        </w:rPr>
        <w:t xml:space="preserve">        Ｂ．注册地址：</w:t>
      </w:r>
      <w:r>
        <w:rPr>
          <w:rFonts w:hint="eastAsia" w:ascii="宋体" w:hAnsi="宋体"/>
          <w:szCs w:val="21"/>
          <w:u w:val="single"/>
        </w:rPr>
        <w:t xml:space="preserve">                                 </w:t>
      </w:r>
      <w:r>
        <w:rPr>
          <w:rFonts w:hint="eastAsia" w:ascii="宋体" w:hAnsi="宋体"/>
          <w:szCs w:val="21"/>
          <w:u w:val="single"/>
        </w:rPr>
        <w:cr/>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邮编：</w:t>
      </w:r>
      <w:r>
        <w:rPr>
          <w:rFonts w:hint="eastAsia" w:ascii="宋体" w:hAnsi="宋体"/>
          <w:szCs w:val="21"/>
          <w:u w:val="single"/>
        </w:rPr>
        <w:t xml:space="preserve">         </w:t>
      </w:r>
      <w:r>
        <w:rPr>
          <w:rFonts w:hint="eastAsia" w:ascii="宋体" w:hAnsi="宋体"/>
          <w:szCs w:val="21"/>
        </w:rPr>
        <w:cr/>
      </w:r>
      <w:r>
        <w:rPr>
          <w:rFonts w:hint="eastAsia" w:ascii="宋体" w:hAnsi="宋体"/>
          <w:szCs w:val="21"/>
        </w:rPr>
        <w:t xml:space="preserve">        Ｃ．成立或注册日期：</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Ｄ．法人代表：</w:t>
      </w:r>
      <w:r>
        <w:rPr>
          <w:rFonts w:hint="eastAsia" w:ascii="宋体" w:hAnsi="宋体"/>
          <w:szCs w:val="21"/>
          <w:u w:val="single"/>
        </w:rPr>
        <w:t xml:space="preserve">                   </w:t>
      </w:r>
      <w:r>
        <w:rPr>
          <w:rFonts w:hint="eastAsia" w:ascii="宋体" w:hAnsi="宋体"/>
          <w:szCs w:val="21"/>
        </w:rPr>
        <w:t>（姓名、职务）</w:t>
      </w:r>
    </w:p>
    <w:p>
      <w:pPr>
        <w:spacing w:line="360" w:lineRule="auto"/>
        <w:rPr>
          <w:rFonts w:ascii="宋体" w:hAnsi="宋体"/>
          <w:szCs w:val="21"/>
          <w:u w:val="single"/>
        </w:rPr>
      </w:pPr>
      <w:r>
        <w:rPr>
          <w:rFonts w:hint="eastAsia" w:ascii="宋体" w:hAnsi="宋体"/>
          <w:szCs w:val="21"/>
        </w:rPr>
        <w:t xml:space="preserve">        实收资本：</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其中 国家资本：</w:t>
      </w:r>
      <w:r>
        <w:rPr>
          <w:rFonts w:hint="eastAsia" w:ascii="宋体" w:hAnsi="宋体"/>
          <w:szCs w:val="21"/>
          <w:u w:val="single"/>
        </w:rPr>
        <w:t xml:space="preserve">             </w:t>
      </w:r>
      <w:r>
        <w:rPr>
          <w:rFonts w:hint="eastAsia" w:ascii="宋体" w:hAnsi="宋体"/>
          <w:szCs w:val="21"/>
        </w:rPr>
        <w:t xml:space="preserve"> 法人资本：</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个人资本：</w:t>
      </w:r>
      <w:r>
        <w:rPr>
          <w:rFonts w:hint="eastAsia" w:ascii="宋体" w:hAnsi="宋体"/>
          <w:szCs w:val="21"/>
          <w:u w:val="single"/>
        </w:rPr>
        <w:t xml:space="preserve">             </w:t>
      </w:r>
      <w:r>
        <w:rPr>
          <w:rFonts w:hint="eastAsia" w:ascii="宋体" w:hAnsi="宋体"/>
          <w:szCs w:val="21"/>
        </w:rPr>
        <w:t xml:space="preserve"> 外商资本：</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2．我方在此声明，我方具备并满足下列各项条款的规定。本声明如有虚假或不实之处，我方将失去合格的投标人资格。</w:t>
      </w:r>
    </w:p>
    <w:p>
      <w:pPr>
        <w:spacing w:line="360" w:lineRule="auto"/>
        <w:ind w:firstLine="420" w:firstLineChars="200"/>
        <w:rPr>
          <w:rFonts w:ascii="宋体" w:hAnsi="宋体"/>
          <w:szCs w:val="21"/>
        </w:rPr>
      </w:pPr>
      <w:r>
        <w:rPr>
          <w:rFonts w:hint="eastAsia" w:ascii="宋体" w:hAnsi="宋体"/>
          <w:szCs w:val="21"/>
        </w:rPr>
        <w:t xml:space="preserve">（1）具有独立承担民事责任的能力； </w:t>
      </w:r>
    </w:p>
    <w:p>
      <w:pPr>
        <w:spacing w:line="360" w:lineRule="auto"/>
        <w:rPr>
          <w:rFonts w:ascii="宋体" w:hAnsi="宋体"/>
          <w:szCs w:val="21"/>
        </w:rPr>
      </w:pPr>
      <w:r>
        <w:rPr>
          <w:rFonts w:hint="eastAsia" w:ascii="宋体" w:hAnsi="宋体"/>
          <w:szCs w:val="21"/>
        </w:rPr>
        <w:t xml:space="preserve">　　（2）具有良好的商业信誉和健全的财务会计制度； </w:t>
      </w:r>
    </w:p>
    <w:p>
      <w:pPr>
        <w:spacing w:line="360" w:lineRule="auto"/>
        <w:rPr>
          <w:rFonts w:ascii="宋体" w:hAnsi="宋体"/>
          <w:szCs w:val="21"/>
        </w:rPr>
      </w:pPr>
      <w:r>
        <w:rPr>
          <w:rFonts w:hint="eastAsia" w:ascii="宋体" w:hAnsi="宋体"/>
          <w:szCs w:val="21"/>
        </w:rPr>
        <w:t xml:space="preserve">　　（3）具有履行合同所必需的设备和专业技术能力； </w:t>
      </w:r>
    </w:p>
    <w:p>
      <w:pPr>
        <w:spacing w:line="360" w:lineRule="auto"/>
        <w:rPr>
          <w:rFonts w:ascii="宋体" w:hAnsi="宋体"/>
          <w:szCs w:val="21"/>
        </w:rPr>
      </w:pPr>
      <w:r>
        <w:rPr>
          <w:rFonts w:hint="eastAsia" w:ascii="宋体" w:hAnsi="宋体"/>
          <w:szCs w:val="21"/>
        </w:rPr>
        <w:t xml:space="preserve">　　（4）有依法缴纳税收和社会保障资金的良好记录； </w:t>
      </w:r>
    </w:p>
    <w:p>
      <w:pPr>
        <w:spacing w:line="360" w:lineRule="auto"/>
        <w:rPr>
          <w:rFonts w:ascii="宋体" w:hAnsi="宋体"/>
          <w:szCs w:val="21"/>
        </w:rPr>
      </w:pPr>
      <w:r>
        <w:rPr>
          <w:rFonts w:hint="eastAsia" w:ascii="宋体" w:hAnsi="宋体"/>
          <w:szCs w:val="21"/>
        </w:rPr>
        <w:t>　　（5）近三年内，在经营活动中没有重大违法记录。</w:t>
      </w:r>
    </w:p>
    <w:p>
      <w:pPr>
        <w:spacing w:line="360" w:lineRule="auto"/>
        <w:rPr>
          <w:rFonts w:ascii="宋体" w:hAnsi="宋体"/>
          <w:szCs w:val="21"/>
        </w:rPr>
      </w:pPr>
      <w:r>
        <w:rPr>
          <w:rFonts w:hint="eastAsia" w:ascii="宋体" w:hAnsi="宋体"/>
          <w:szCs w:val="21"/>
        </w:rPr>
        <w:t>3．最近三年在国内主要用户的名称和地址：</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110"/>
        <w:gridCol w:w="1413"/>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56" w:type="dxa"/>
          </w:tcPr>
          <w:p>
            <w:pPr>
              <w:spacing w:line="360" w:lineRule="auto"/>
              <w:jc w:val="center"/>
              <w:rPr>
                <w:rFonts w:ascii="宋体" w:hAnsi="宋体"/>
                <w:szCs w:val="21"/>
              </w:rPr>
            </w:pPr>
            <w:r>
              <w:rPr>
                <w:rFonts w:hint="eastAsia" w:ascii="宋体" w:hAnsi="宋体"/>
                <w:szCs w:val="21"/>
              </w:rPr>
              <w:t>用户名称和地址</w:t>
            </w:r>
          </w:p>
        </w:tc>
        <w:tc>
          <w:tcPr>
            <w:tcW w:w="3110" w:type="dxa"/>
          </w:tcPr>
          <w:p>
            <w:pPr>
              <w:spacing w:line="360" w:lineRule="auto"/>
              <w:jc w:val="center"/>
              <w:rPr>
                <w:rFonts w:ascii="宋体" w:hAnsi="宋体"/>
                <w:szCs w:val="21"/>
              </w:rPr>
            </w:pPr>
            <w:r>
              <w:rPr>
                <w:rFonts w:hint="eastAsia" w:ascii="宋体" w:hAnsi="宋体"/>
                <w:szCs w:val="21"/>
              </w:rPr>
              <w:t>项目名称</w:t>
            </w:r>
          </w:p>
        </w:tc>
        <w:tc>
          <w:tcPr>
            <w:tcW w:w="1413" w:type="dxa"/>
          </w:tcPr>
          <w:p>
            <w:pPr>
              <w:spacing w:line="360" w:lineRule="auto"/>
              <w:jc w:val="center"/>
              <w:rPr>
                <w:rFonts w:ascii="宋体" w:hAnsi="宋体"/>
                <w:szCs w:val="21"/>
              </w:rPr>
            </w:pPr>
            <w:r>
              <w:rPr>
                <w:rFonts w:hint="eastAsia" w:ascii="宋体" w:hAnsi="宋体"/>
                <w:szCs w:val="21"/>
              </w:rPr>
              <w:t>交付期</w:t>
            </w:r>
          </w:p>
        </w:tc>
        <w:tc>
          <w:tcPr>
            <w:tcW w:w="1979" w:type="dxa"/>
          </w:tcPr>
          <w:p>
            <w:pPr>
              <w:spacing w:line="360" w:lineRule="auto"/>
              <w:jc w:val="center"/>
              <w:rPr>
                <w:rFonts w:ascii="宋体" w:hAnsi="宋体"/>
                <w:szCs w:val="21"/>
              </w:rPr>
            </w:pPr>
            <w:r>
              <w:rPr>
                <w:rFonts w:hint="eastAsia" w:ascii="宋体" w:hAnsi="宋体"/>
                <w:szCs w:val="21"/>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56" w:type="dxa"/>
          </w:tcPr>
          <w:p>
            <w:pPr>
              <w:spacing w:line="360" w:lineRule="auto"/>
              <w:rPr>
                <w:rFonts w:ascii="宋体" w:hAnsi="宋体"/>
                <w:szCs w:val="21"/>
              </w:rPr>
            </w:pPr>
          </w:p>
        </w:tc>
        <w:tc>
          <w:tcPr>
            <w:tcW w:w="3110" w:type="dxa"/>
          </w:tcPr>
          <w:p>
            <w:pPr>
              <w:spacing w:line="360" w:lineRule="auto"/>
              <w:rPr>
                <w:rFonts w:ascii="宋体" w:hAnsi="宋体"/>
                <w:szCs w:val="21"/>
              </w:rPr>
            </w:pPr>
          </w:p>
        </w:tc>
        <w:tc>
          <w:tcPr>
            <w:tcW w:w="1413" w:type="dxa"/>
          </w:tcPr>
          <w:p>
            <w:pPr>
              <w:spacing w:line="360" w:lineRule="auto"/>
              <w:rPr>
                <w:rFonts w:ascii="宋体" w:hAnsi="宋体"/>
                <w:szCs w:val="21"/>
              </w:rPr>
            </w:pPr>
          </w:p>
        </w:tc>
        <w:tc>
          <w:tcPr>
            <w:tcW w:w="1979"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56" w:type="dxa"/>
          </w:tcPr>
          <w:p>
            <w:pPr>
              <w:spacing w:line="360" w:lineRule="auto"/>
              <w:rPr>
                <w:rFonts w:ascii="宋体" w:hAnsi="宋体"/>
                <w:szCs w:val="21"/>
              </w:rPr>
            </w:pPr>
          </w:p>
        </w:tc>
        <w:tc>
          <w:tcPr>
            <w:tcW w:w="3110" w:type="dxa"/>
          </w:tcPr>
          <w:p>
            <w:pPr>
              <w:spacing w:line="360" w:lineRule="auto"/>
              <w:rPr>
                <w:rFonts w:ascii="宋体" w:hAnsi="宋体"/>
                <w:szCs w:val="21"/>
              </w:rPr>
            </w:pPr>
          </w:p>
        </w:tc>
        <w:tc>
          <w:tcPr>
            <w:tcW w:w="1413" w:type="dxa"/>
          </w:tcPr>
          <w:p>
            <w:pPr>
              <w:spacing w:line="360" w:lineRule="auto"/>
              <w:rPr>
                <w:rFonts w:ascii="宋体" w:hAnsi="宋体"/>
                <w:szCs w:val="21"/>
              </w:rPr>
            </w:pPr>
          </w:p>
        </w:tc>
        <w:tc>
          <w:tcPr>
            <w:tcW w:w="1979"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56" w:type="dxa"/>
          </w:tcPr>
          <w:p>
            <w:pPr>
              <w:spacing w:line="360" w:lineRule="auto"/>
              <w:rPr>
                <w:rFonts w:ascii="宋体" w:hAnsi="宋体"/>
                <w:szCs w:val="21"/>
              </w:rPr>
            </w:pPr>
          </w:p>
        </w:tc>
        <w:tc>
          <w:tcPr>
            <w:tcW w:w="3110" w:type="dxa"/>
          </w:tcPr>
          <w:p>
            <w:pPr>
              <w:spacing w:line="360" w:lineRule="auto"/>
              <w:rPr>
                <w:rFonts w:ascii="宋体" w:hAnsi="宋体"/>
                <w:szCs w:val="21"/>
              </w:rPr>
            </w:pPr>
          </w:p>
        </w:tc>
        <w:tc>
          <w:tcPr>
            <w:tcW w:w="1413" w:type="dxa"/>
          </w:tcPr>
          <w:p>
            <w:pPr>
              <w:spacing w:line="360" w:lineRule="auto"/>
              <w:rPr>
                <w:rFonts w:ascii="宋体" w:hAnsi="宋体"/>
                <w:szCs w:val="21"/>
              </w:rPr>
            </w:pPr>
          </w:p>
        </w:tc>
        <w:tc>
          <w:tcPr>
            <w:tcW w:w="1979"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56" w:type="dxa"/>
          </w:tcPr>
          <w:p>
            <w:pPr>
              <w:spacing w:line="360" w:lineRule="auto"/>
              <w:rPr>
                <w:rFonts w:ascii="宋体" w:hAnsi="宋体"/>
                <w:szCs w:val="21"/>
              </w:rPr>
            </w:pPr>
          </w:p>
        </w:tc>
        <w:tc>
          <w:tcPr>
            <w:tcW w:w="3110" w:type="dxa"/>
          </w:tcPr>
          <w:p>
            <w:pPr>
              <w:spacing w:line="360" w:lineRule="auto"/>
              <w:rPr>
                <w:rFonts w:ascii="宋体" w:hAnsi="宋体"/>
                <w:szCs w:val="21"/>
              </w:rPr>
            </w:pPr>
          </w:p>
        </w:tc>
        <w:tc>
          <w:tcPr>
            <w:tcW w:w="1413" w:type="dxa"/>
          </w:tcPr>
          <w:p>
            <w:pPr>
              <w:spacing w:line="360" w:lineRule="auto"/>
              <w:rPr>
                <w:rFonts w:ascii="宋体" w:hAnsi="宋体"/>
                <w:szCs w:val="21"/>
              </w:rPr>
            </w:pPr>
          </w:p>
        </w:tc>
        <w:tc>
          <w:tcPr>
            <w:tcW w:w="1979"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56" w:type="dxa"/>
          </w:tcPr>
          <w:p>
            <w:pPr>
              <w:spacing w:line="360" w:lineRule="auto"/>
              <w:rPr>
                <w:rFonts w:ascii="宋体" w:hAnsi="宋体"/>
                <w:szCs w:val="21"/>
              </w:rPr>
            </w:pPr>
          </w:p>
        </w:tc>
        <w:tc>
          <w:tcPr>
            <w:tcW w:w="3110" w:type="dxa"/>
          </w:tcPr>
          <w:p>
            <w:pPr>
              <w:spacing w:line="360" w:lineRule="auto"/>
              <w:rPr>
                <w:rFonts w:ascii="宋体" w:hAnsi="宋体"/>
                <w:szCs w:val="21"/>
              </w:rPr>
            </w:pPr>
          </w:p>
        </w:tc>
        <w:tc>
          <w:tcPr>
            <w:tcW w:w="1413" w:type="dxa"/>
          </w:tcPr>
          <w:p>
            <w:pPr>
              <w:spacing w:line="360" w:lineRule="auto"/>
              <w:rPr>
                <w:rFonts w:ascii="宋体" w:hAnsi="宋体"/>
                <w:szCs w:val="21"/>
              </w:rPr>
            </w:pPr>
          </w:p>
        </w:tc>
        <w:tc>
          <w:tcPr>
            <w:tcW w:w="1979"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56" w:type="dxa"/>
          </w:tcPr>
          <w:p>
            <w:pPr>
              <w:spacing w:line="360" w:lineRule="auto"/>
              <w:rPr>
                <w:rFonts w:ascii="宋体" w:hAnsi="宋体"/>
                <w:szCs w:val="21"/>
              </w:rPr>
            </w:pPr>
          </w:p>
        </w:tc>
        <w:tc>
          <w:tcPr>
            <w:tcW w:w="3110" w:type="dxa"/>
          </w:tcPr>
          <w:p>
            <w:pPr>
              <w:spacing w:line="360" w:lineRule="auto"/>
              <w:rPr>
                <w:rFonts w:ascii="宋体" w:hAnsi="宋体"/>
                <w:szCs w:val="21"/>
              </w:rPr>
            </w:pPr>
          </w:p>
        </w:tc>
        <w:tc>
          <w:tcPr>
            <w:tcW w:w="1413" w:type="dxa"/>
          </w:tcPr>
          <w:p>
            <w:pPr>
              <w:spacing w:line="360" w:lineRule="auto"/>
              <w:rPr>
                <w:rFonts w:ascii="宋体" w:hAnsi="宋体"/>
                <w:szCs w:val="21"/>
              </w:rPr>
            </w:pPr>
          </w:p>
        </w:tc>
        <w:tc>
          <w:tcPr>
            <w:tcW w:w="1979" w:type="dxa"/>
          </w:tcPr>
          <w:p>
            <w:pPr>
              <w:spacing w:line="360" w:lineRule="auto"/>
              <w:rPr>
                <w:rFonts w:ascii="宋体" w:hAnsi="宋体"/>
                <w:szCs w:val="21"/>
              </w:rPr>
            </w:pPr>
          </w:p>
        </w:tc>
      </w:tr>
    </w:tbl>
    <w:p>
      <w:pPr>
        <w:spacing w:line="360" w:lineRule="auto"/>
        <w:rPr>
          <w:rFonts w:ascii="宋体" w:hAnsi="宋体"/>
          <w:szCs w:val="21"/>
        </w:rPr>
      </w:pPr>
      <w:r>
        <w:rPr>
          <w:rFonts w:hint="eastAsia" w:ascii="宋体" w:hAnsi="宋体"/>
          <w:szCs w:val="21"/>
        </w:rPr>
        <w:t>4. 法人营业执照见附件。</w:t>
      </w:r>
    </w:p>
    <w:p>
      <w:pPr>
        <w:spacing w:line="360" w:lineRule="auto"/>
        <w:ind w:firstLine="420" w:firstLineChars="200"/>
        <w:rPr>
          <w:rFonts w:ascii="宋体" w:hAnsi="宋体"/>
          <w:szCs w:val="21"/>
        </w:rPr>
      </w:pPr>
      <w:r>
        <w:rPr>
          <w:rFonts w:hint="eastAsia" w:ascii="宋体" w:hAnsi="宋体"/>
          <w:szCs w:val="21"/>
        </w:rPr>
        <w:t>就我方全部所知，兹证明上述声明是真实、正确的，并已提供了全部现有资料和数据，我方同意根据贵方要求出示文件予以证实。</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投标人（全称并加盖公章）：</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 xml:space="preserve">    投标人代表签字：</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 xml:space="preserve"> 日</w:t>
      </w:r>
    </w:p>
    <w:p>
      <w:pPr>
        <w:spacing w:line="360" w:lineRule="auto"/>
        <w:ind w:firstLine="420" w:firstLineChars="200"/>
        <w:rPr>
          <w:rFonts w:ascii="宋体" w:hAnsi="宋体"/>
          <w:szCs w:val="21"/>
          <w:u w:val="single"/>
        </w:rPr>
      </w:pPr>
      <w:r>
        <w:rPr>
          <w:rFonts w:hint="eastAsia" w:ascii="宋体" w:hAnsi="宋体"/>
          <w:szCs w:val="21"/>
        </w:rPr>
        <w:t>电      传：</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电      话：</w:t>
      </w:r>
      <w:r>
        <w:rPr>
          <w:rFonts w:hint="eastAsia" w:ascii="宋体" w:hAnsi="宋体"/>
          <w:szCs w:val="21"/>
          <w:u w:val="single"/>
        </w:rPr>
        <w:t xml:space="preserve">                </w:t>
      </w:r>
    </w:p>
    <w:p>
      <w:pPr>
        <w:spacing w:line="380" w:lineRule="exact"/>
        <w:ind w:firstLine="420" w:firstLineChars="200"/>
        <w:rPr>
          <w:rFonts w:ascii="宋体" w:hAnsi="宋体"/>
          <w:szCs w:val="21"/>
        </w:rPr>
      </w:pPr>
    </w:p>
    <w:p>
      <w:pPr>
        <w:rPr>
          <w:rFonts w:ascii="宋体" w:hAnsi="宋体"/>
          <w:szCs w:val="21"/>
        </w:rPr>
      </w:pPr>
    </w:p>
    <w:p>
      <w:pPr>
        <w:pStyle w:val="3"/>
        <w:numPr>
          <w:ilvl w:val="0"/>
          <w:numId w:val="0"/>
        </w:numPr>
        <w:ind w:left="600"/>
        <w:jc w:val="center"/>
        <w:rPr>
          <w:rFonts w:hint="eastAsia"/>
          <w:sz w:val="24"/>
        </w:rPr>
      </w:pPr>
      <w:r>
        <w:br w:type="page"/>
      </w:r>
      <w:bookmarkStart w:id="89" w:name="_Toc23856"/>
      <w:r>
        <w:rPr>
          <w:rFonts w:hint="eastAsia"/>
          <w:lang w:val="en-US"/>
        </w:rPr>
        <w:t>7</w:t>
      </w:r>
      <w:r>
        <w:rPr>
          <w:rFonts w:hint="eastAsia"/>
        </w:rPr>
        <w:t>.3投标人的资格声明一证明材料</w:t>
      </w:r>
      <w:bookmarkEnd w:id="89"/>
    </w:p>
    <w:p>
      <w:pPr>
        <w:spacing w:line="380" w:lineRule="exact"/>
        <w:rPr>
          <w:rFonts w:ascii="宋体" w:hAnsi="宋体"/>
          <w:szCs w:val="21"/>
        </w:rPr>
      </w:pPr>
      <w:r>
        <w:rPr>
          <w:rFonts w:hint="eastAsia" w:ascii="宋体" w:hAnsi="宋体"/>
          <w:szCs w:val="21"/>
        </w:rPr>
        <w:t>1、具备履行合同所必需的设备和专业技术能力的证明材料</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9216" w:type="dxa"/>
          </w:tcPr>
          <w:p>
            <w:pPr>
              <w:spacing w:line="380" w:lineRule="exact"/>
              <w:rPr>
                <w:rFonts w:ascii="宋体" w:hAnsi="宋体"/>
                <w:szCs w:val="21"/>
              </w:rPr>
            </w:pPr>
          </w:p>
        </w:tc>
      </w:tr>
    </w:tbl>
    <w:p>
      <w:pPr>
        <w:spacing w:line="380" w:lineRule="exact"/>
        <w:rPr>
          <w:rFonts w:ascii="宋体" w:hAnsi="宋体"/>
          <w:szCs w:val="21"/>
        </w:rPr>
      </w:pPr>
      <w:r>
        <w:rPr>
          <w:rFonts w:hint="eastAsia" w:ascii="宋体" w:hAnsi="宋体"/>
          <w:szCs w:val="21"/>
        </w:rPr>
        <w:t>2、近期依法缴纳税收和社会保障资金的证明材料；</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9216" w:type="dxa"/>
          </w:tcPr>
          <w:p>
            <w:pPr>
              <w:spacing w:line="380" w:lineRule="exact"/>
              <w:rPr>
                <w:rFonts w:ascii="宋体" w:hAnsi="宋体"/>
                <w:szCs w:val="21"/>
              </w:rPr>
            </w:pPr>
          </w:p>
        </w:tc>
      </w:tr>
    </w:tbl>
    <w:p>
      <w:pPr>
        <w:spacing w:line="380" w:lineRule="exact"/>
        <w:rPr>
          <w:rFonts w:ascii="宋体" w:hAnsi="宋体"/>
          <w:szCs w:val="21"/>
        </w:rPr>
      </w:pPr>
      <w:r>
        <w:rPr>
          <w:rFonts w:hint="eastAsia" w:ascii="宋体" w:hAnsi="宋体"/>
          <w:b/>
          <w:szCs w:val="21"/>
        </w:rPr>
        <w:t>3、投标人须提供投标单位在近三年内无行贿犯罪记录承诺函（格式自拟）</w:t>
      </w:r>
    </w:p>
    <w:p>
      <w:pPr>
        <w:pStyle w:val="45"/>
      </w:pPr>
    </w:p>
    <w:p>
      <w:pPr>
        <w:pStyle w:val="45"/>
      </w:pPr>
    </w:p>
    <w:p>
      <w:pPr>
        <w:pStyle w:val="45"/>
      </w:pPr>
    </w:p>
    <w:p>
      <w:pPr>
        <w:pStyle w:val="45"/>
      </w:pPr>
    </w:p>
    <w:p>
      <w:pPr>
        <w:pStyle w:val="45"/>
      </w:pPr>
    </w:p>
    <w:p>
      <w:pPr>
        <w:pStyle w:val="45"/>
      </w:pPr>
    </w:p>
    <w:p>
      <w:pPr>
        <w:pStyle w:val="45"/>
      </w:pPr>
    </w:p>
    <w:p>
      <w:pPr>
        <w:pStyle w:val="45"/>
      </w:pPr>
    </w:p>
    <w:p>
      <w:pPr>
        <w:spacing w:line="380" w:lineRule="exact"/>
        <w:rPr>
          <w:rFonts w:ascii="宋体" w:hAnsi="宋体"/>
          <w:szCs w:val="21"/>
          <w:u w:val="single"/>
        </w:rPr>
      </w:pPr>
      <w:r>
        <w:rPr>
          <w:rFonts w:hint="eastAsia" w:ascii="宋体" w:hAnsi="宋体"/>
          <w:szCs w:val="21"/>
        </w:rPr>
        <w:t>投标人代表签名：</w:t>
      </w:r>
      <w:r>
        <w:rPr>
          <w:rFonts w:hint="eastAsia" w:ascii="宋体" w:hAnsi="宋体"/>
          <w:szCs w:val="21"/>
          <w:u w:val="single"/>
        </w:rPr>
        <w:t xml:space="preserve">                            </w:t>
      </w:r>
    </w:p>
    <w:p>
      <w:pPr>
        <w:rPr>
          <w:rFonts w:ascii="宋体" w:hAnsi="宋体"/>
          <w:szCs w:val="21"/>
        </w:rPr>
      </w:pPr>
      <w:r>
        <w:rPr>
          <w:rFonts w:hint="eastAsia" w:ascii="宋体" w:hAnsi="宋体"/>
          <w:szCs w:val="21"/>
        </w:rPr>
        <w:t>投标人（全称并加盖公章）：</w:t>
      </w:r>
      <w:r>
        <w:rPr>
          <w:rFonts w:hint="eastAsia" w:ascii="宋体" w:hAnsi="宋体"/>
          <w:szCs w:val="21"/>
          <w:u w:val="single"/>
        </w:rPr>
        <w:t xml:space="preserve">                   </w:t>
      </w:r>
      <w:r>
        <w:rPr>
          <w:rFonts w:hint="eastAsia" w:ascii="宋体" w:hAnsi="宋体"/>
          <w:szCs w:val="21"/>
        </w:rPr>
        <w:t xml:space="preserve">              </w:t>
      </w: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rPr>
          <w:sz w:val="24"/>
        </w:rPr>
      </w:pPr>
    </w:p>
    <w:p>
      <w:pPr>
        <w:pStyle w:val="3"/>
        <w:numPr>
          <w:ilvl w:val="0"/>
          <w:numId w:val="0"/>
        </w:numPr>
        <w:ind w:left="600"/>
        <w:jc w:val="center"/>
        <w:rPr>
          <w:rFonts w:hint="eastAsia"/>
        </w:rPr>
      </w:pPr>
      <w:bookmarkStart w:id="90" w:name="_Toc22760"/>
      <w:r>
        <w:rPr>
          <w:rFonts w:hint="eastAsia"/>
          <w:lang w:val="en-US"/>
        </w:rPr>
        <w:t>7</w:t>
      </w:r>
      <w:r>
        <w:rPr>
          <w:rFonts w:hint="eastAsia"/>
        </w:rPr>
        <w:t>.4投标人的资格声明（二）</w:t>
      </w:r>
      <w:bookmarkEnd w:id="90"/>
    </w:p>
    <w:p>
      <w:pPr>
        <w:spacing w:line="440" w:lineRule="exact"/>
        <w:rPr>
          <w:rFonts w:ascii="宋体" w:hAnsi="宋体"/>
          <w:szCs w:val="21"/>
          <w:u w:val="single"/>
        </w:rPr>
      </w:pPr>
    </w:p>
    <w:p>
      <w:pPr>
        <w:spacing w:line="440" w:lineRule="exact"/>
        <w:rPr>
          <w:rFonts w:ascii="宋体" w:hAnsi="宋体"/>
          <w:szCs w:val="21"/>
        </w:rPr>
      </w:pPr>
      <w:r>
        <w:rPr>
          <w:rFonts w:hint="eastAsia" w:ascii="宋体" w:hAnsi="宋体"/>
          <w:szCs w:val="21"/>
          <w:u w:val="single"/>
        </w:rPr>
        <w:t xml:space="preserve">  平潭国际南岛语族研究院  </w:t>
      </w:r>
      <w:r>
        <w:rPr>
          <w:rFonts w:hint="eastAsia" w:ascii="宋体" w:hAnsi="宋体"/>
          <w:szCs w:val="21"/>
        </w:rPr>
        <w:t>：</w:t>
      </w:r>
    </w:p>
    <w:p>
      <w:pPr>
        <w:spacing w:line="440" w:lineRule="exact"/>
        <w:rPr>
          <w:rFonts w:ascii="宋体" w:hAnsi="宋体"/>
          <w:szCs w:val="21"/>
        </w:rPr>
      </w:pPr>
    </w:p>
    <w:p>
      <w:pPr>
        <w:spacing w:line="440" w:lineRule="exact"/>
        <w:ind w:firstLine="480"/>
        <w:rPr>
          <w:rFonts w:ascii="宋体" w:hAnsi="宋体"/>
          <w:szCs w:val="21"/>
        </w:rPr>
      </w:pPr>
      <w:r>
        <w:rPr>
          <w:rFonts w:hint="eastAsia" w:ascii="宋体" w:hAnsi="宋体"/>
          <w:szCs w:val="21"/>
        </w:rPr>
        <w:t>1、本公司承诺参加政府采购活动前3年内在经营活动中没有《政府采购法实施条例》第十九条所规定的重大违法记录（重大违法记录，是指投标人因违法经营受到刑事处罚或者责令停产停业、吊销许可证或者执照、较大数额罚款等行政处罚。）和</w:t>
      </w:r>
      <w:r>
        <w:rPr>
          <w:rFonts w:ascii="宋体" w:hAnsi="宋体"/>
          <w:szCs w:val="21"/>
        </w:rPr>
        <w:t>无严重违法失信行为</w:t>
      </w:r>
      <w:r>
        <w:rPr>
          <w:rFonts w:hint="eastAsia" w:ascii="宋体" w:hAnsi="宋体"/>
          <w:szCs w:val="21"/>
        </w:rPr>
        <w:t>，若有虚假或不实之处，我方将失去合格的投标人资格。</w:t>
      </w:r>
    </w:p>
    <w:p>
      <w:pPr>
        <w:spacing w:line="440" w:lineRule="exact"/>
        <w:ind w:firstLine="480"/>
        <w:rPr>
          <w:rFonts w:ascii="宋体" w:hAnsi="宋体"/>
          <w:szCs w:val="21"/>
        </w:rPr>
      </w:pPr>
    </w:p>
    <w:p>
      <w:pPr>
        <w:spacing w:line="440" w:lineRule="exact"/>
        <w:ind w:firstLine="480"/>
        <w:rPr>
          <w:rFonts w:ascii="宋体" w:hAnsi="宋体"/>
          <w:szCs w:val="21"/>
        </w:rPr>
      </w:pPr>
    </w:p>
    <w:p>
      <w:pPr>
        <w:spacing w:line="440" w:lineRule="exact"/>
        <w:ind w:firstLine="480"/>
        <w:rPr>
          <w:rFonts w:ascii="宋体" w:hAnsi="宋体"/>
          <w:szCs w:val="21"/>
        </w:rPr>
      </w:pPr>
    </w:p>
    <w:p>
      <w:pPr>
        <w:spacing w:line="440" w:lineRule="exact"/>
        <w:ind w:firstLine="480"/>
        <w:rPr>
          <w:sz w:val="24"/>
        </w:rPr>
      </w:pPr>
    </w:p>
    <w:p>
      <w:pPr>
        <w:spacing w:line="380" w:lineRule="exact"/>
        <w:rPr>
          <w:rFonts w:ascii="宋体" w:hAnsi="宋体"/>
          <w:szCs w:val="21"/>
          <w:u w:val="single"/>
        </w:rPr>
      </w:pPr>
      <w:r>
        <w:rPr>
          <w:rFonts w:hint="eastAsia" w:ascii="宋体" w:hAnsi="宋体"/>
          <w:szCs w:val="21"/>
        </w:rPr>
        <w:t xml:space="preserve">  投标人代表签名：</w:t>
      </w:r>
      <w:r>
        <w:rPr>
          <w:rFonts w:hint="eastAsia" w:ascii="宋体" w:hAnsi="宋体"/>
          <w:szCs w:val="21"/>
          <w:u w:val="single"/>
        </w:rPr>
        <w:t xml:space="preserve">                            </w:t>
      </w:r>
    </w:p>
    <w:p>
      <w:pPr>
        <w:spacing w:line="380" w:lineRule="exact"/>
        <w:ind w:firstLine="210" w:firstLineChars="100"/>
        <w:rPr>
          <w:rFonts w:ascii="宋体" w:hAnsi="宋体"/>
          <w:szCs w:val="21"/>
        </w:rPr>
      </w:pPr>
      <w:r>
        <w:rPr>
          <w:rFonts w:hint="eastAsia" w:ascii="宋体" w:hAnsi="宋体"/>
          <w:szCs w:val="21"/>
        </w:rPr>
        <w:t>投标人（全称并加盖公章）：</w:t>
      </w:r>
      <w:r>
        <w:rPr>
          <w:rFonts w:hint="eastAsia" w:ascii="宋体" w:hAnsi="宋体"/>
          <w:szCs w:val="21"/>
          <w:u w:val="single"/>
        </w:rPr>
        <w:t xml:space="preserve">                   </w:t>
      </w:r>
    </w:p>
    <w:p>
      <w:pPr>
        <w:spacing w:line="380" w:lineRule="exact"/>
        <w:rPr>
          <w:rFonts w:ascii="宋体" w:hAnsi="宋体"/>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 xml:space="preserve"> 日</w:t>
      </w:r>
    </w:p>
    <w:p>
      <w:pPr>
        <w:ind w:firstLine="480"/>
        <w:rPr>
          <w:sz w:val="24"/>
        </w:rPr>
      </w:pPr>
    </w:p>
    <w:p>
      <w:pPr>
        <w:rPr>
          <w:sz w:val="24"/>
        </w:rPr>
      </w:pPr>
    </w:p>
    <w:p>
      <w:pPr>
        <w:pStyle w:val="3"/>
        <w:numPr>
          <w:ilvl w:val="0"/>
          <w:numId w:val="0"/>
        </w:numPr>
        <w:ind w:left="600"/>
        <w:jc w:val="center"/>
        <w:rPr>
          <w:rFonts w:hint="eastAsia"/>
        </w:rPr>
      </w:pPr>
      <w:r>
        <w:br w:type="page"/>
      </w:r>
      <w:bookmarkStart w:id="91" w:name="_Toc8535"/>
      <w:bookmarkStart w:id="92" w:name="_Toc32671"/>
      <w:bookmarkStart w:id="93" w:name="_Toc465948556"/>
      <w:bookmarkStart w:id="94" w:name="_Toc10154"/>
      <w:r>
        <w:rPr>
          <w:rFonts w:hint="eastAsia"/>
          <w:lang w:val="en-US"/>
        </w:rPr>
        <w:t>7</w:t>
      </w:r>
      <w:r>
        <w:rPr>
          <w:rFonts w:hint="eastAsia"/>
        </w:rPr>
        <w:t>.5法定代表人授权书</w:t>
      </w:r>
      <w:bookmarkEnd w:id="91"/>
      <w:bookmarkEnd w:id="92"/>
      <w:bookmarkEnd w:id="93"/>
      <w:bookmarkEnd w:id="94"/>
    </w:p>
    <w:p>
      <w:pPr>
        <w:spacing w:line="380" w:lineRule="exact"/>
        <w:rPr>
          <w:rFonts w:ascii="宋体" w:hAnsi="宋体"/>
          <w:szCs w:val="21"/>
        </w:rPr>
      </w:pPr>
      <w:r>
        <w:rPr>
          <w:rFonts w:hint="eastAsia" w:ascii="宋体" w:hAnsi="宋体"/>
          <w:szCs w:val="21"/>
          <w:u w:val="single"/>
        </w:rPr>
        <w:t xml:space="preserve">平潭国际南岛语族研究院   </w:t>
      </w:r>
      <w:r>
        <w:rPr>
          <w:rFonts w:hint="eastAsia" w:ascii="宋体" w:hAnsi="宋体"/>
          <w:szCs w:val="21"/>
        </w:rPr>
        <w:t>：</w:t>
      </w:r>
    </w:p>
    <w:p>
      <w:pPr>
        <w:pStyle w:val="19"/>
        <w:snapToGrid w:val="0"/>
        <w:spacing w:line="440" w:lineRule="exact"/>
        <w:ind w:firstLine="420" w:firstLineChars="200"/>
        <w:jc w:val="left"/>
        <w:rPr>
          <w:rFonts w:hAnsi="宋体"/>
          <w:szCs w:val="21"/>
        </w:rPr>
      </w:pPr>
      <w:r>
        <w:rPr>
          <w:rFonts w:hint="eastAsia" w:hAnsi="宋体"/>
          <w:szCs w:val="21"/>
          <w:u w:val="single"/>
        </w:rPr>
        <w:t>（投标人）</w:t>
      </w:r>
      <w:r>
        <w:rPr>
          <w:rFonts w:hint="eastAsia" w:hAnsi="宋体"/>
          <w:szCs w:val="21"/>
        </w:rPr>
        <w:t>法定代表人</w:t>
      </w:r>
      <w:r>
        <w:rPr>
          <w:rFonts w:hint="eastAsia" w:hAnsi="宋体"/>
          <w:szCs w:val="21"/>
          <w:u w:val="single"/>
        </w:rPr>
        <w:t xml:space="preserve">        </w:t>
      </w:r>
      <w:r>
        <w:rPr>
          <w:rFonts w:hint="eastAsia" w:hAnsi="宋体"/>
          <w:szCs w:val="21"/>
        </w:rPr>
        <w:t xml:space="preserve"> 授权</w:t>
      </w:r>
      <w:r>
        <w:rPr>
          <w:rFonts w:hint="eastAsia" w:hAnsi="宋体"/>
          <w:szCs w:val="21"/>
          <w:u w:val="single"/>
        </w:rPr>
        <w:t xml:space="preserve">  （投标人代表姓名）</w:t>
      </w:r>
      <w:r>
        <w:rPr>
          <w:rFonts w:hint="eastAsia" w:hAnsi="宋体"/>
          <w:szCs w:val="21"/>
        </w:rPr>
        <w:t>为投标人代表，代表本公司参加贵研究院组织的</w:t>
      </w:r>
      <w:r>
        <w:rPr>
          <w:rFonts w:hint="eastAsia" w:hAnsi="宋体"/>
          <w:szCs w:val="21"/>
          <w:u w:val="single"/>
        </w:rPr>
        <w:t xml:space="preserve">            </w:t>
      </w:r>
      <w:r>
        <w:rPr>
          <w:rFonts w:hint="eastAsia" w:hAnsi="宋体"/>
          <w:szCs w:val="21"/>
        </w:rPr>
        <w:t>项目招投标活动，全权代表本公司处理投标过程的一切事宜，包括但不限于：报价、参与投标、签约等。投标人代表在投标过程中所签署的一切文件和处理与之有关的一切事务，本公司均予以认可并对此承担责任。投标人代表无转委权。特此授权。</w:t>
      </w:r>
    </w:p>
    <w:p>
      <w:pPr>
        <w:pStyle w:val="19"/>
        <w:snapToGrid w:val="0"/>
        <w:spacing w:line="440" w:lineRule="exact"/>
        <w:ind w:firstLine="420" w:firstLineChars="200"/>
        <w:jc w:val="left"/>
        <w:rPr>
          <w:rFonts w:hAnsi="宋体"/>
          <w:szCs w:val="21"/>
        </w:rPr>
      </w:pPr>
      <w:r>
        <w:rPr>
          <w:rFonts w:hint="eastAsia" w:hAnsi="宋体"/>
          <w:szCs w:val="21"/>
        </w:rPr>
        <w:t>本授权书自出具之日起生效。</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投标人代表：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身份证号：</w:t>
      </w:r>
      <w:r>
        <w:rPr>
          <w:rFonts w:ascii="宋体" w:hAnsi="宋体"/>
          <w:szCs w:val="21"/>
          <w:u w:val="single"/>
        </w:rPr>
        <w:t xml:space="preserve">   </w:t>
      </w:r>
      <w:r>
        <w:rPr>
          <w:rFonts w:hint="eastAsia" w:ascii="宋体" w:hAnsi="宋体"/>
          <w:szCs w:val="21"/>
          <w:u w:val="single"/>
        </w:rPr>
        <w:t xml:space="preserve">               </w:t>
      </w:r>
    </w:p>
    <w:p>
      <w:pPr>
        <w:spacing w:line="380" w:lineRule="exact"/>
        <w:rPr>
          <w:rFonts w:ascii="宋体" w:hAnsi="宋体"/>
          <w:szCs w:val="21"/>
        </w:rPr>
      </w:pPr>
      <w:r>
        <w:rPr>
          <w:rFonts w:hint="eastAsia" w:ascii="宋体" w:hAnsi="宋体"/>
          <w:szCs w:val="21"/>
        </w:rPr>
        <w:t>单位：</w:t>
      </w:r>
      <w:r>
        <w:rPr>
          <w:rFonts w:ascii="宋体" w:hAnsi="宋体"/>
          <w:szCs w:val="21"/>
          <w:u w:val="single"/>
        </w:rPr>
        <w:t xml:space="preserve">                  </w:t>
      </w:r>
      <w:r>
        <w:rPr>
          <w:rFonts w:ascii="宋体" w:hAnsi="宋体"/>
          <w:szCs w:val="21"/>
        </w:rPr>
        <w:t xml:space="preserve">  </w:t>
      </w:r>
      <w:r>
        <w:rPr>
          <w:rFonts w:hint="eastAsia" w:ascii="宋体" w:hAnsi="宋体"/>
          <w:szCs w:val="21"/>
        </w:rPr>
        <w:t>部门：</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职务：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80" w:lineRule="exact"/>
        <w:rPr>
          <w:rFonts w:ascii="宋体" w:hAnsi="宋体"/>
          <w:szCs w:val="21"/>
        </w:rPr>
      </w:pPr>
      <w:r>
        <w:rPr>
          <w:rFonts w:hint="eastAsia" w:ascii="宋体" w:hAnsi="宋体"/>
          <w:szCs w:val="21"/>
        </w:rPr>
        <w:t>详细通讯地址：</w:t>
      </w:r>
      <w:r>
        <w:rPr>
          <w:rFonts w:hint="eastAsia" w:ascii="宋体" w:hAnsi="宋体"/>
          <w:szCs w:val="21"/>
          <w:u w:val="single"/>
        </w:rPr>
        <w:t xml:space="preserve">          </w:t>
      </w:r>
      <w:r>
        <w:rPr>
          <w:rFonts w:hint="eastAsia" w:ascii="宋体" w:hAnsi="宋体"/>
          <w:szCs w:val="21"/>
        </w:rPr>
        <w:t xml:space="preserve"> </w:t>
      </w:r>
      <w:r>
        <w:rPr>
          <w:rFonts w:hint="eastAsia" w:ascii="宋体" w:hAnsi="宋体"/>
          <w:b/>
          <w:bCs/>
          <w:szCs w:val="21"/>
        </w:rPr>
        <w:t xml:space="preserve"> </w:t>
      </w:r>
      <w:r>
        <w:rPr>
          <w:rFonts w:hint="eastAsia" w:ascii="宋体" w:hAnsi="宋体"/>
          <w:szCs w:val="21"/>
        </w:rPr>
        <w:t>邮政编码</w:t>
      </w:r>
      <w:r>
        <w:rPr>
          <w:rFonts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80" w:lineRule="exact"/>
        <w:rPr>
          <w:rFonts w:ascii="宋体" w:hAnsi="宋体"/>
          <w:szCs w:val="21"/>
        </w:rPr>
      </w:pPr>
    </w:p>
    <w:p>
      <w:pPr>
        <w:spacing w:line="380" w:lineRule="exact"/>
        <w:rPr>
          <w:rFonts w:ascii="宋体" w:hAnsi="宋体"/>
          <w:b/>
          <w:szCs w:val="21"/>
        </w:rPr>
      </w:pPr>
      <w:r>
        <w:rPr>
          <w:rFonts w:hint="eastAsia" w:ascii="宋体" w:hAnsi="宋体"/>
          <w:b/>
          <w:szCs w:val="21"/>
        </w:rPr>
        <w:t>附：授权人与被授权人身份证复印件(正反两面均需提供，复印件须加盖投标人公章)</w:t>
      </w:r>
    </w:p>
    <w:tbl>
      <w:tblPr>
        <w:tblStyle w:val="32"/>
        <w:tblpPr w:leftFromText="180" w:rightFromText="180" w:vertAnchor="text" w:tblpX="214" w:tblpY="2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1"/>
        <w:gridCol w:w="1051"/>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4311" w:type="dxa"/>
          </w:tcPr>
          <w:p>
            <w:pPr>
              <w:spacing w:line="380" w:lineRule="exact"/>
              <w:jc w:val="center"/>
              <w:rPr>
                <w:rFonts w:ascii="宋体" w:hAnsi="宋体"/>
                <w:sz w:val="24"/>
              </w:rPr>
            </w:pPr>
          </w:p>
          <w:p>
            <w:pPr>
              <w:spacing w:line="380" w:lineRule="exact"/>
              <w:ind w:firstLine="600" w:firstLineChars="250"/>
              <w:jc w:val="center"/>
              <w:rPr>
                <w:rFonts w:ascii="宋体" w:hAnsi="宋体"/>
                <w:sz w:val="24"/>
              </w:rPr>
            </w:pPr>
            <w:r>
              <w:rPr>
                <w:rFonts w:hint="eastAsia" w:ascii="宋体" w:hAnsi="宋体"/>
                <w:sz w:val="24"/>
              </w:rPr>
              <w:t>授权人身份证件复印件正面</w:t>
            </w:r>
          </w:p>
        </w:tc>
        <w:tc>
          <w:tcPr>
            <w:tcW w:w="1051" w:type="dxa"/>
            <w:tcBorders>
              <w:top w:val="nil"/>
              <w:bottom w:val="nil"/>
            </w:tcBorders>
          </w:tcPr>
          <w:p>
            <w:pPr>
              <w:spacing w:line="380" w:lineRule="exact"/>
              <w:jc w:val="center"/>
              <w:rPr>
                <w:rFonts w:ascii="宋体" w:hAnsi="宋体"/>
                <w:sz w:val="24"/>
              </w:rPr>
            </w:pPr>
          </w:p>
        </w:tc>
        <w:tc>
          <w:tcPr>
            <w:tcW w:w="3902" w:type="dxa"/>
          </w:tcPr>
          <w:p>
            <w:pPr>
              <w:spacing w:line="380" w:lineRule="exact"/>
              <w:jc w:val="center"/>
              <w:rPr>
                <w:rFonts w:ascii="宋体" w:hAnsi="宋体"/>
                <w:sz w:val="24"/>
              </w:rPr>
            </w:pPr>
          </w:p>
          <w:p>
            <w:pPr>
              <w:spacing w:line="380" w:lineRule="exact"/>
              <w:ind w:firstLine="360" w:firstLineChars="150"/>
              <w:jc w:val="center"/>
              <w:rPr>
                <w:rFonts w:ascii="宋体" w:hAnsi="宋体"/>
                <w:sz w:val="24"/>
              </w:rPr>
            </w:pPr>
            <w:r>
              <w:rPr>
                <w:rFonts w:hint="eastAsia" w:ascii="宋体" w:hAnsi="宋体"/>
                <w:sz w:val="24"/>
              </w:rPr>
              <w:t>被授权人身份证件复印件正面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4311" w:type="dxa"/>
          </w:tcPr>
          <w:p>
            <w:pPr>
              <w:spacing w:line="380" w:lineRule="exact"/>
              <w:jc w:val="center"/>
              <w:rPr>
                <w:rFonts w:ascii="宋体" w:hAnsi="宋体"/>
                <w:sz w:val="24"/>
              </w:rPr>
            </w:pPr>
          </w:p>
          <w:p>
            <w:pPr>
              <w:spacing w:line="380" w:lineRule="exact"/>
              <w:ind w:firstLine="600" w:firstLineChars="250"/>
              <w:jc w:val="center"/>
              <w:rPr>
                <w:rFonts w:ascii="宋体" w:hAnsi="宋体"/>
                <w:sz w:val="24"/>
              </w:rPr>
            </w:pPr>
            <w:r>
              <w:rPr>
                <w:rFonts w:hint="eastAsia" w:ascii="宋体" w:hAnsi="宋体"/>
                <w:sz w:val="24"/>
              </w:rPr>
              <w:t>授权人身份证件复印件反面</w:t>
            </w:r>
          </w:p>
        </w:tc>
        <w:tc>
          <w:tcPr>
            <w:tcW w:w="1051" w:type="dxa"/>
            <w:tcBorders>
              <w:top w:val="nil"/>
              <w:bottom w:val="nil"/>
            </w:tcBorders>
          </w:tcPr>
          <w:p>
            <w:pPr>
              <w:spacing w:line="380" w:lineRule="exact"/>
              <w:jc w:val="center"/>
              <w:rPr>
                <w:rFonts w:ascii="宋体" w:hAnsi="宋体"/>
                <w:sz w:val="24"/>
              </w:rPr>
            </w:pPr>
          </w:p>
        </w:tc>
        <w:tc>
          <w:tcPr>
            <w:tcW w:w="3902" w:type="dxa"/>
          </w:tcPr>
          <w:p>
            <w:pPr>
              <w:spacing w:line="380" w:lineRule="exact"/>
              <w:jc w:val="center"/>
              <w:rPr>
                <w:rFonts w:ascii="宋体" w:hAnsi="宋体"/>
                <w:sz w:val="24"/>
              </w:rPr>
            </w:pPr>
          </w:p>
          <w:p>
            <w:pPr>
              <w:spacing w:line="380" w:lineRule="exact"/>
              <w:ind w:firstLine="360" w:firstLineChars="150"/>
              <w:jc w:val="center"/>
              <w:rPr>
                <w:rFonts w:ascii="宋体" w:hAnsi="宋体"/>
                <w:sz w:val="24"/>
              </w:rPr>
            </w:pPr>
            <w:r>
              <w:rPr>
                <w:rFonts w:hint="eastAsia" w:ascii="宋体" w:hAnsi="宋体"/>
                <w:sz w:val="24"/>
              </w:rPr>
              <w:t>被授权人身份证件复印件反面</w:t>
            </w:r>
          </w:p>
        </w:tc>
      </w:tr>
    </w:tbl>
    <w:p>
      <w:pPr>
        <w:jc w:val="center"/>
        <w:rPr>
          <w:rFonts w:ascii="宋体" w:hAnsi="宋体"/>
          <w:szCs w:val="21"/>
        </w:rPr>
      </w:pPr>
    </w:p>
    <w:p>
      <w:pPr>
        <w:jc w:val="center"/>
        <w:rPr>
          <w:rFonts w:ascii="宋体" w:hAnsi="宋体"/>
          <w:szCs w:val="21"/>
        </w:rPr>
      </w:pPr>
      <w:r>
        <w:rPr>
          <w:rFonts w:hint="eastAsia" w:ascii="宋体" w:hAnsi="宋体"/>
          <w:szCs w:val="21"/>
        </w:rPr>
        <w:t>授权方                                         接受授权方</w:t>
      </w:r>
    </w:p>
    <w:p>
      <w:pPr>
        <w:pStyle w:val="149"/>
        <w:ind w:firstLine="0" w:firstLineChars="0"/>
        <w:jc w:val="center"/>
        <w:rPr>
          <w:rFonts w:ascii="宋体" w:hAnsi="宋体" w:cs="Times New Roman"/>
          <w:szCs w:val="21"/>
        </w:rPr>
      </w:pPr>
    </w:p>
    <w:p>
      <w:pPr>
        <w:pStyle w:val="149"/>
        <w:ind w:firstLine="0" w:firstLineChars="0"/>
        <w:rPr>
          <w:rFonts w:ascii="宋体" w:hAnsi="宋体" w:cs="Times New Roman"/>
          <w:szCs w:val="21"/>
        </w:rPr>
      </w:pPr>
      <w:r>
        <w:rPr>
          <w:rFonts w:hint="eastAsia" w:ascii="宋体" w:hAnsi="宋体" w:cs="Times New Roman"/>
          <w:szCs w:val="21"/>
        </w:rPr>
        <w:t>投标人：（全称并加盖公章）</w:t>
      </w:r>
      <w:r>
        <w:rPr>
          <w:rFonts w:hint="eastAsia" w:ascii="宋体" w:hAnsi="宋体" w:cs="Times New Roman"/>
          <w:szCs w:val="21"/>
          <w:u w:val="single"/>
        </w:rPr>
        <w:t xml:space="preserve">                   </w:t>
      </w:r>
      <w:r>
        <w:rPr>
          <w:rFonts w:hint="eastAsia" w:ascii="宋体" w:hAnsi="宋体" w:cs="Times New Roman"/>
          <w:szCs w:val="21"/>
        </w:rPr>
        <w:t xml:space="preserve"> </w:t>
      </w:r>
    </w:p>
    <w:p>
      <w:pPr>
        <w:pStyle w:val="149"/>
        <w:ind w:firstLine="0" w:firstLineChars="0"/>
        <w:rPr>
          <w:rFonts w:ascii="宋体" w:hAnsi="宋体" w:cs="Times New Roman"/>
          <w:szCs w:val="21"/>
        </w:rPr>
      </w:pPr>
      <w:r>
        <w:rPr>
          <w:rFonts w:hint="eastAsia" w:ascii="宋体" w:hAnsi="宋体" w:cs="Times New Roman"/>
          <w:szCs w:val="21"/>
        </w:rPr>
        <w:t>法定代表人（签名或签章）：</w:t>
      </w:r>
      <w:r>
        <w:rPr>
          <w:rFonts w:hint="eastAsia" w:ascii="宋体" w:hAnsi="宋体" w:cs="Times New Roman"/>
          <w:szCs w:val="21"/>
          <w:u w:val="single"/>
        </w:rPr>
        <w:t xml:space="preserve">                         </w:t>
      </w:r>
      <w:r>
        <w:rPr>
          <w:rFonts w:hint="eastAsia" w:ascii="宋体" w:hAnsi="宋体" w:cs="Times New Roman"/>
          <w:szCs w:val="21"/>
        </w:rPr>
        <w:t xml:space="preserve">    投标人</w:t>
      </w:r>
      <w:r>
        <w:rPr>
          <w:rFonts w:hint="eastAsia" w:ascii="宋体" w:hAnsi="宋体"/>
          <w:szCs w:val="21"/>
        </w:rPr>
        <w:t xml:space="preserve">代表签名：   </w:t>
      </w:r>
      <w:r>
        <w:rPr>
          <w:rFonts w:hint="eastAsia" w:ascii="宋体" w:hAnsi="宋体" w:cs="Times New Roman"/>
          <w:szCs w:val="21"/>
          <w:u w:val="single"/>
        </w:rPr>
        <w:t xml:space="preserve">              </w:t>
      </w:r>
    </w:p>
    <w:p>
      <w:pPr>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 xml:space="preserve">                        日     期：</w:t>
      </w:r>
      <w:r>
        <w:rPr>
          <w:rFonts w:hint="eastAsia" w:ascii="宋体" w:hAnsi="宋体"/>
          <w:szCs w:val="21"/>
          <w:u w:val="single"/>
        </w:rPr>
        <w:t xml:space="preserve">                      </w:t>
      </w:r>
    </w:p>
    <w:p>
      <w:pPr>
        <w:rPr>
          <w:rFonts w:ascii="宋体" w:hAnsi="宋体"/>
          <w:szCs w:val="21"/>
        </w:rPr>
      </w:pPr>
    </w:p>
    <w:p>
      <w:pPr>
        <w:pStyle w:val="3"/>
        <w:numPr>
          <w:ilvl w:val="0"/>
          <w:numId w:val="0"/>
        </w:numPr>
        <w:ind w:left="600"/>
        <w:jc w:val="center"/>
        <w:rPr>
          <w:rFonts w:hint="eastAsia"/>
          <w:szCs w:val="36"/>
        </w:rPr>
      </w:pPr>
      <w:r>
        <w:br w:type="page"/>
      </w:r>
      <w:bookmarkStart w:id="95" w:name="_Toc9080"/>
      <w:bookmarkStart w:id="96" w:name="_Toc6016"/>
      <w:bookmarkStart w:id="97" w:name="_Toc465948557"/>
      <w:bookmarkStart w:id="98" w:name="_Toc19663"/>
      <w:r>
        <w:rPr>
          <w:rFonts w:hint="eastAsia"/>
          <w:lang w:val="en-US"/>
        </w:rPr>
        <w:t>7</w:t>
      </w:r>
      <w:r>
        <w:rPr>
          <w:rFonts w:hint="eastAsia"/>
        </w:rPr>
        <w:t>.6</w:t>
      </w:r>
      <w:bookmarkStart w:id="99" w:name="_Hlk39251691"/>
      <w:r>
        <w:rPr>
          <w:rFonts w:hint="eastAsia"/>
        </w:rPr>
        <w:t>营业执照副本</w:t>
      </w:r>
      <w:bookmarkEnd w:id="95"/>
      <w:bookmarkEnd w:id="96"/>
      <w:bookmarkEnd w:id="97"/>
      <w:bookmarkEnd w:id="98"/>
    </w:p>
    <w:bookmarkEnd w:id="99"/>
    <w:p>
      <w:pPr>
        <w:rPr>
          <w:rFonts w:ascii="宋体" w:hAnsi="宋体"/>
          <w:szCs w:val="21"/>
        </w:rPr>
      </w:pPr>
    </w:p>
    <w:p>
      <w:pPr>
        <w:spacing w:line="380" w:lineRule="exact"/>
        <w:rPr>
          <w:rFonts w:ascii="宋体" w:hAnsi="宋体"/>
          <w:szCs w:val="21"/>
        </w:rPr>
      </w:pPr>
      <w:r>
        <w:rPr>
          <w:rFonts w:hint="eastAsia" w:ascii="宋体" w:hAnsi="宋体"/>
          <w:szCs w:val="21"/>
          <w:u w:val="single"/>
        </w:rPr>
        <w:t>平潭国际南岛语族研究院 ：</w:t>
      </w:r>
    </w:p>
    <w:p>
      <w:pPr>
        <w:spacing w:line="380" w:lineRule="exact"/>
        <w:rPr>
          <w:rFonts w:ascii="宋体" w:hAnsi="宋体"/>
          <w:szCs w:val="21"/>
        </w:rPr>
      </w:pPr>
    </w:p>
    <w:p>
      <w:pPr>
        <w:spacing w:line="380" w:lineRule="exact"/>
        <w:ind w:firstLine="420" w:firstLineChars="200"/>
        <w:rPr>
          <w:rFonts w:ascii="宋体" w:hAnsi="宋体"/>
          <w:szCs w:val="21"/>
        </w:rPr>
      </w:pPr>
      <w:r>
        <w:rPr>
          <w:rFonts w:hint="eastAsia" w:ascii="宋体" w:hAnsi="宋体"/>
          <w:szCs w:val="21"/>
        </w:rPr>
        <w:t>现附上由</w:t>
      </w:r>
      <w:r>
        <w:rPr>
          <w:rFonts w:hint="eastAsia" w:ascii="宋体" w:hAnsi="宋体"/>
          <w:szCs w:val="21"/>
          <w:u w:val="single"/>
        </w:rPr>
        <w:t xml:space="preserve">                         </w:t>
      </w:r>
      <w:r>
        <w:rPr>
          <w:rFonts w:hint="eastAsia" w:ascii="宋体" w:hAnsi="宋体"/>
          <w:szCs w:val="21"/>
        </w:rPr>
        <w:t>（签发机关名称）签发的我方营业执照副本复印件，该执照真实有效。</w:t>
      </w:r>
    </w:p>
    <w:p>
      <w:pPr>
        <w:spacing w:line="380" w:lineRule="exact"/>
        <w:ind w:firstLine="420" w:firstLineChars="200"/>
        <w:rPr>
          <w:rFonts w:ascii="宋体" w:hAnsi="宋体"/>
          <w:szCs w:val="21"/>
        </w:rPr>
      </w:pPr>
    </w:p>
    <w:p>
      <w:pPr>
        <w:spacing w:line="380" w:lineRule="exact"/>
        <w:rPr>
          <w:rFonts w:ascii="宋体" w:hAnsi="宋体"/>
          <w:szCs w:val="21"/>
        </w:rPr>
      </w:pPr>
    </w:p>
    <w:p>
      <w:pPr>
        <w:pStyle w:val="16"/>
        <w:ind w:firstLine="600" w:firstLineChars="200"/>
        <w:rPr>
          <w:rFonts w:ascii="宋体" w:hAnsi="宋体"/>
          <w:szCs w:val="21"/>
        </w:rPr>
      </w:pPr>
      <w:r>
        <w:rPr>
          <w:rFonts w:hint="eastAsia" w:ascii="宋体" w:hAnsi="宋体"/>
          <w:szCs w:val="21"/>
        </w:rPr>
        <w:t>（注：法人营业执照副本提供复印件，由企业加盖公章。）</w:t>
      </w:r>
    </w:p>
    <w:p>
      <w:pPr>
        <w:spacing w:line="380" w:lineRule="exact"/>
        <w:rPr>
          <w:rFonts w:ascii="宋体" w:hAnsi="宋体"/>
          <w:sz w:val="24"/>
          <w:szCs w:val="20"/>
        </w:rPr>
      </w:pPr>
    </w:p>
    <w:p>
      <w:pPr>
        <w:spacing w:line="380" w:lineRule="exact"/>
        <w:rPr>
          <w:rFonts w:ascii="宋体" w:hAnsi="宋体"/>
          <w:sz w:val="24"/>
          <w:szCs w:val="20"/>
        </w:rPr>
      </w:pPr>
    </w:p>
    <w:p>
      <w:pPr>
        <w:spacing w:line="380" w:lineRule="exact"/>
        <w:rPr>
          <w:rFonts w:ascii="宋体" w:hAnsi="宋体"/>
          <w:sz w:val="24"/>
          <w:szCs w:val="20"/>
        </w:rPr>
      </w:pPr>
    </w:p>
    <w:p>
      <w:pPr>
        <w:spacing w:line="380" w:lineRule="exact"/>
        <w:rPr>
          <w:rFonts w:ascii="宋体" w:hAnsi="宋体"/>
          <w:sz w:val="24"/>
          <w:szCs w:val="20"/>
        </w:rPr>
      </w:pPr>
    </w:p>
    <w:p>
      <w:pPr>
        <w:spacing w:line="380" w:lineRule="exact"/>
        <w:rPr>
          <w:rFonts w:ascii="宋体" w:hAnsi="宋体"/>
          <w:sz w:val="24"/>
          <w:szCs w:val="20"/>
        </w:rPr>
      </w:pPr>
    </w:p>
    <w:p>
      <w:pPr>
        <w:spacing w:line="380" w:lineRule="exact"/>
        <w:rPr>
          <w:rFonts w:ascii="宋体" w:hAnsi="宋体"/>
          <w:sz w:val="24"/>
          <w:szCs w:val="20"/>
        </w:rPr>
      </w:pPr>
    </w:p>
    <w:p>
      <w:pPr>
        <w:spacing w:line="380" w:lineRule="exact"/>
        <w:rPr>
          <w:rFonts w:ascii="宋体" w:hAnsi="宋体"/>
          <w:sz w:val="24"/>
          <w:szCs w:val="20"/>
        </w:rPr>
      </w:pPr>
    </w:p>
    <w:p>
      <w:pPr>
        <w:spacing w:line="380" w:lineRule="exact"/>
        <w:rPr>
          <w:rFonts w:ascii="宋体" w:hAnsi="宋体"/>
          <w:szCs w:val="21"/>
          <w:u w:val="single"/>
        </w:rPr>
      </w:pPr>
      <w:r>
        <w:rPr>
          <w:rFonts w:hint="eastAsia" w:ascii="宋体" w:hAnsi="宋体"/>
          <w:sz w:val="24"/>
        </w:rPr>
        <w:t xml:space="preserve">                      </w:t>
      </w:r>
      <w:r>
        <w:rPr>
          <w:rFonts w:hint="eastAsia" w:ascii="宋体" w:hAnsi="宋体"/>
          <w:szCs w:val="21"/>
        </w:rPr>
        <w:t xml:space="preserve">   投标人代表签名： </w:t>
      </w:r>
      <w:r>
        <w:rPr>
          <w:rFonts w:hint="eastAsia" w:ascii="宋体" w:hAnsi="宋体"/>
          <w:szCs w:val="21"/>
          <w:u w:val="single"/>
        </w:rPr>
        <w:t xml:space="preserve">                </w:t>
      </w:r>
    </w:p>
    <w:p>
      <w:pPr>
        <w:spacing w:line="380" w:lineRule="exact"/>
        <w:rPr>
          <w:rFonts w:ascii="宋体" w:hAnsi="宋体"/>
          <w:szCs w:val="21"/>
        </w:rPr>
      </w:pPr>
      <w:r>
        <w:rPr>
          <w:rFonts w:hint="eastAsia" w:ascii="宋体" w:hAnsi="宋体"/>
          <w:szCs w:val="21"/>
        </w:rPr>
        <w:t xml:space="preserve">                            投标人（全称并加盖公章）：</w:t>
      </w:r>
      <w:r>
        <w:rPr>
          <w:rFonts w:hint="eastAsia" w:ascii="宋体" w:hAnsi="宋体"/>
          <w:szCs w:val="21"/>
          <w:u w:val="single"/>
        </w:rPr>
        <w:t xml:space="preserve">                       </w:t>
      </w:r>
    </w:p>
    <w:p>
      <w:pPr>
        <w:spacing w:line="380" w:lineRule="exact"/>
        <w:rPr>
          <w:rFonts w:ascii="宋体" w:hAnsi="宋体"/>
          <w:szCs w:val="21"/>
        </w:rPr>
      </w:pPr>
      <w:r>
        <w:rPr>
          <w:rFonts w:hint="eastAsia" w:ascii="宋体" w:hAnsi="宋体"/>
          <w:szCs w:val="21"/>
        </w:rPr>
        <w:t xml:space="preserve">                            日      期：</w:t>
      </w:r>
      <w:r>
        <w:rPr>
          <w:rFonts w:hint="eastAsia" w:ascii="宋体" w:hAnsi="宋体"/>
          <w:szCs w:val="21"/>
          <w:u w:val="single"/>
        </w:rPr>
        <w:t xml:space="preserve">                                </w:t>
      </w:r>
    </w:p>
    <w:p>
      <w:pPr>
        <w:spacing w:line="500" w:lineRule="exact"/>
        <w:jc w:val="center"/>
        <w:rPr>
          <w:rFonts w:ascii="宋体" w:hAnsi="宋体"/>
          <w:b/>
          <w:sz w:val="36"/>
        </w:rPr>
      </w:pPr>
    </w:p>
    <w:p>
      <w:pPr>
        <w:spacing w:line="500" w:lineRule="exact"/>
        <w:jc w:val="center"/>
        <w:rPr>
          <w:rFonts w:ascii="宋体" w:hAnsi="宋体"/>
          <w:b/>
          <w:sz w:val="36"/>
        </w:rPr>
      </w:pPr>
    </w:p>
    <w:p>
      <w:pPr>
        <w:spacing w:line="460" w:lineRule="exact"/>
        <w:jc w:val="center"/>
        <w:rPr>
          <w:b/>
          <w:sz w:val="36"/>
        </w:rPr>
      </w:pPr>
      <w:r>
        <w:rPr>
          <w:rFonts w:hAnsi="宋体"/>
          <w:b/>
          <w:sz w:val="36"/>
        </w:rPr>
        <w:br w:type="page"/>
      </w:r>
    </w:p>
    <w:p>
      <w:pPr>
        <w:pStyle w:val="3"/>
        <w:numPr>
          <w:ilvl w:val="0"/>
          <w:numId w:val="0"/>
        </w:numPr>
        <w:ind w:left="600"/>
        <w:jc w:val="center"/>
        <w:rPr>
          <w:rFonts w:hint="eastAsia"/>
        </w:rPr>
      </w:pPr>
      <w:bookmarkStart w:id="100" w:name="_Toc25485"/>
      <w:bookmarkStart w:id="101" w:name="_Toc465948558"/>
      <w:bookmarkStart w:id="102" w:name="_Toc363810826"/>
      <w:bookmarkStart w:id="103" w:name="_Toc401913793"/>
      <w:bookmarkStart w:id="104" w:name="_Toc254534661"/>
      <w:bookmarkStart w:id="105" w:name="投标人提交的其它资料"/>
      <w:bookmarkStart w:id="106" w:name="_Toc385861877"/>
      <w:r>
        <w:rPr>
          <w:rFonts w:hint="eastAsia"/>
          <w:lang w:val="en-US"/>
        </w:rPr>
        <w:t>7</w:t>
      </w:r>
      <w:r>
        <w:rPr>
          <w:rFonts w:hint="eastAsia"/>
        </w:rPr>
        <w:t>.7</w:t>
      </w:r>
      <w:bookmarkStart w:id="107" w:name="_Hlk39251757"/>
      <w:r>
        <w:rPr>
          <w:rFonts w:hint="eastAsia"/>
        </w:rPr>
        <w:t>投标人在近三年内无行贿犯罪记录承诺函</w:t>
      </w:r>
      <w:bookmarkEnd w:id="100"/>
    </w:p>
    <w:bookmarkEnd w:id="101"/>
    <w:bookmarkEnd w:id="107"/>
    <w:p>
      <w:pPr>
        <w:rPr>
          <w:rFonts w:ascii="宋体" w:hAnsi="宋体"/>
        </w:rPr>
      </w:pPr>
    </w:p>
    <w:p>
      <w:pPr>
        <w:rPr>
          <w:rFonts w:ascii="宋体" w:hAnsi="宋体"/>
        </w:rPr>
      </w:pPr>
    </w:p>
    <w:p>
      <w:pPr>
        <w:rPr>
          <w:rFonts w:ascii="宋体" w:hAnsi="宋体"/>
        </w:rPr>
      </w:pPr>
    </w:p>
    <w:p>
      <w:pPr>
        <w:rPr>
          <w:rFonts w:ascii="宋体" w:hAnsi="宋体"/>
        </w:rPr>
      </w:pPr>
    </w:p>
    <w:p>
      <w:pPr>
        <w:spacing w:line="380" w:lineRule="exact"/>
        <w:jc w:val="center"/>
        <w:rPr>
          <w:rFonts w:ascii="宋体" w:hAnsi="宋体"/>
          <w:szCs w:val="21"/>
        </w:rPr>
      </w:pPr>
      <w:r>
        <w:rPr>
          <w:rFonts w:hint="eastAsia" w:ascii="宋体" w:hAnsi="宋体"/>
          <w:bCs/>
          <w:kern w:val="0"/>
        </w:rPr>
        <w:t>格式自拟</w:t>
      </w:r>
    </w:p>
    <w:p>
      <w:pPr>
        <w:spacing w:line="380" w:lineRule="exact"/>
        <w:rPr>
          <w:rFonts w:ascii="宋体" w:hAnsi="宋体"/>
          <w:szCs w:val="21"/>
        </w:rPr>
      </w:pPr>
    </w:p>
    <w:p>
      <w:pPr>
        <w:spacing w:line="380" w:lineRule="exact"/>
        <w:rPr>
          <w:rFonts w:ascii="宋体" w:hAnsi="宋体"/>
          <w:szCs w:val="21"/>
        </w:rPr>
      </w:pPr>
    </w:p>
    <w:p>
      <w:pPr>
        <w:spacing w:line="380" w:lineRule="exact"/>
        <w:rPr>
          <w:rFonts w:ascii="宋体" w:hAnsi="宋体"/>
          <w:szCs w:val="21"/>
        </w:rPr>
      </w:pPr>
    </w:p>
    <w:p>
      <w:pPr>
        <w:spacing w:line="380" w:lineRule="exact"/>
        <w:rPr>
          <w:rFonts w:ascii="宋体" w:hAnsi="宋体"/>
          <w:szCs w:val="21"/>
        </w:rPr>
      </w:pPr>
    </w:p>
    <w:p>
      <w:pPr>
        <w:spacing w:line="380" w:lineRule="exact"/>
        <w:rPr>
          <w:rFonts w:ascii="宋体" w:hAnsi="宋体"/>
          <w:szCs w:val="21"/>
        </w:rPr>
      </w:pPr>
    </w:p>
    <w:p>
      <w:pPr>
        <w:spacing w:line="380" w:lineRule="exact"/>
        <w:rPr>
          <w:rFonts w:ascii="宋体" w:hAnsi="宋体"/>
          <w:szCs w:val="21"/>
        </w:rPr>
      </w:pPr>
    </w:p>
    <w:p>
      <w:pPr>
        <w:spacing w:line="380" w:lineRule="exact"/>
        <w:rPr>
          <w:rFonts w:ascii="宋体" w:hAnsi="宋体"/>
          <w:szCs w:val="21"/>
        </w:rPr>
      </w:pPr>
    </w:p>
    <w:p>
      <w:pPr>
        <w:spacing w:line="380" w:lineRule="exact"/>
        <w:rPr>
          <w:rFonts w:ascii="宋体" w:hAnsi="宋体"/>
          <w:szCs w:val="21"/>
        </w:rPr>
      </w:pPr>
    </w:p>
    <w:p>
      <w:pPr>
        <w:spacing w:line="380" w:lineRule="exact"/>
        <w:rPr>
          <w:rFonts w:ascii="宋体" w:hAnsi="宋体"/>
          <w:szCs w:val="21"/>
        </w:rPr>
      </w:pPr>
    </w:p>
    <w:p>
      <w:pPr>
        <w:spacing w:line="380" w:lineRule="exact"/>
        <w:ind w:firstLine="2835" w:firstLineChars="1350"/>
        <w:rPr>
          <w:rFonts w:ascii="宋体" w:hAnsi="宋体"/>
          <w:szCs w:val="21"/>
        </w:rPr>
      </w:pPr>
      <w:r>
        <w:rPr>
          <w:rFonts w:hint="eastAsia" w:ascii="宋体" w:hAnsi="宋体"/>
          <w:szCs w:val="21"/>
        </w:rPr>
        <w:t>投标人代表签名：</w:t>
      </w:r>
      <w:r>
        <w:rPr>
          <w:rFonts w:hint="eastAsia" w:ascii="宋体" w:hAnsi="宋体"/>
          <w:szCs w:val="21"/>
          <w:u w:val="single"/>
        </w:rPr>
        <w:t xml:space="preserve">                         </w:t>
      </w:r>
    </w:p>
    <w:p>
      <w:pPr>
        <w:spacing w:line="380" w:lineRule="exact"/>
        <w:rPr>
          <w:rFonts w:ascii="宋体" w:hAnsi="宋体"/>
          <w:szCs w:val="21"/>
        </w:rPr>
      </w:pPr>
      <w:r>
        <w:rPr>
          <w:rFonts w:hint="eastAsia" w:ascii="宋体" w:hAnsi="宋体"/>
          <w:szCs w:val="21"/>
        </w:rPr>
        <w:t xml:space="preserve">                           投标人（全称并加盖公章）：</w:t>
      </w:r>
      <w:r>
        <w:rPr>
          <w:rFonts w:hint="eastAsia" w:ascii="宋体" w:hAnsi="宋体"/>
          <w:szCs w:val="21"/>
          <w:u w:val="single"/>
        </w:rPr>
        <w:t xml:space="preserve">                 </w:t>
      </w:r>
      <w:r>
        <w:rPr>
          <w:rFonts w:hint="eastAsia" w:ascii="宋体" w:hAnsi="宋体"/>
          <w:szCs w:val="21"/>
        </w:rPr>
        <w:t xml:space="preserve">     </w:t>
      </w:r>
    </w:p>
    <w:p>
      <w:pPr>
        <w:spacing w:line="380" w:lineRule="exact"/>
        <w:rPr>
          <w:rFonts w:ascii="宋体" w:hAnsi="宋体"/>
          <w:szCs w:val="21"/>
        </w:rPr>
      </w:pPr>
      <w:r>
        <w:rPr>
          <w:rFonts w:hint="eastAsia" w:ascii="宋体" w:hAnsi="宋体"/>
          <w:szCs w:val="21"/>
        </w:rPr>
        <w:t xml:space="preserve">                         </w:t>
      </w:r>
    </w:p>
    <w:p>
      <w:pPr>
        <w:rPr>
          <w:szCs w:val="21"/>
        </w:rPr>
      </w:pPr>
    </w:p>
    <w:p>
      <w:pPr>
        <w:rPr>
          <w:szCs w:val="21"/>
        </w:rPr>
      </w:pPr>
    </w:p>
    <w:p>
      <w:pPr>
        <w:rPr>
          <w:sz w:val="24"/>
        </w:rPr>
      </w:pPr>
    </w:p>
    <w:p>
      <w:pPr>
        <w:pStyle w:val="2"/>
        <w:jc w:val="center"/>
        <w:rPr>
          <w:szCs w:val="36"/>
        </w:rPr>
      </w:pPr>
      <w:r>
        <w:br w:type="page"/>
      </w:r>
      <w:bookmarkEnd w:id="102"/>
      <w:bookmarkEnd w:id="103"/>
      <w:bookmarkEnd w:id="104"/>
      <w:bookmarkEnd w:id="105"/>
      <w:bookmarkEnd w:id="106"/>
      <w:bookmarkStart w:id="108" w:name="_Toc7551"/>
      <w:r>
        <w:rPr>
          <w:rFonts w:hint="eastAsia"/>
        </w:rPr>
        <w:t>8.</w:t>
      </w:r>
      <w:bookmarkStart w:id="109" w:name="_Hlk39251897"/>
      <w:r>
        <w:rPr>
          <w:rFonts w:hint="eastAsia"/>
        </w:rPr>
        <w:t>投标人廉政承诺书</w:t>
      </w:r>
      <w:bookmarkEnd w:id="108"/>
      <w:bookmarkEnd w:id="109"/>
    </w:p>
    <w:p>
      <w:pPr>
        <w:spacing w:line="470" w:lineRule="exact"/>
        <w:rPr>
          <w:rFonts w:ascii="宋体" w:hAnsi="宋体"/>
          <w:sz w:val="24"/>
        </w:rPr>
      </w:pPr>
      <w:r>
        <w:rPr>
          <w:rFonts w:hint="eastAsia" w:ascii="宋体" w:hAnsi="宋体"/>
          <w:sz w:val="24"/>
        </w:rPr>
        <w:t>平潭国际南岛语族研究院：</w:t>
      </w:r>
    </w:p>
    <w:p>
      <w:pPr>
        <w:pStyle w:val="19"/>
        <w:spacing w:line="470" w:lineRule="exact"/>
        <w:rPr>
          <w:rFonts w:hAnsi="宋体" w:cs="宋体"/>
          <w:sz w:val="24"/>
        </w:rPr>
      </w:pPr>
      <w:r>
        <w:rPr>
          <w:rFonts w:hint="eastAsia" w:hAnsi="宋体" w:cs="宋体"/>
          <w:sz w:val="24"/>
        </w:rPr>
        <w:t>采购项目名称：</w:t>
      </w:r>
      <w:r>
        <w:rPr>
          <w:rFonts w:hint="eastAsia" w:hAnsi="宋体" w:cs="宋体"/>
          <w:sz w:val="24"/>
          <w:u w:val="single"/>
        </w:rPr>
        <w:t xml:space="preserve">                             </w:t>
      </w:r>
    </w:p>
    <w:p>
      <w:pPr>
        <w:pStyle w:val="19"/>
        <w:spacing w:line="470" w:lineRule="exact"/>
        <w:ind w:firstLine="480" w:firstLineChars="200"/>
        <w:rPr>
          <w:rFonts w:hAnsi="宋体" w:cs="宋体"/>
          <w:sz w:val="24"/>
        </w:rPr>
      </w:pPr>
      <w:r>
        <w:rPr>
          <w:rFonts w:hint="eastAsia" w:hAnsi="宋体" w:cs="宋体"/>
          <w:sz w:val="24"/>
        </w:rPr>
        <w:t>为加强政府采购活动中的廉政建设，防止发生商业贿赂等违法违纪行为，保护国家、集体和当事人的合法权益，根据《中华人民共和国政府采购法》等法律、法规规定，特向贵单位承诺如下事项：</w:t>
      </w:r>
    </w:p>
    <w:p>
      <w:pPr>
        <w:pStyle w:val="19"/>
        <w:spacing w:line="470" w:lineRule="exact"/>
        <w:ind w:firstLine="480" w:firstLineChars="200"/>
        <w:rPr>
          <w:rFonts w:hAnsi="宋体" w:cs="宋体"/>
          <w:sz w:val="24"/>
        </w:rPr>
      </w:pPr>
      <w:r>
        <w:rPr>
          <w:rFonts w:hint="eastAsia" w:hAnsi="宋体" w:cs="宋体"/>
          <w:sz w:val="24"/>
        </w:rPr>
        <w:t>一、参与政府采购活动时，除具备采购文件规定的资格、资质要求外，我方还将严格遵守有关法律、法规、政策以及国家、地方关于廉政建设的各项规定。</w:t>
      </w:r>
    </w:p>
    <w:p>
      <w:pPr>
        <w:pStyle w:val="19"/>
        <w:spacing w:line="470" w:lineRule="exact"/>
        <w:ind w:firstLine="480" w:firstLineChars="200"/>
        <w:rPr>
          <w:rFonts w:hAnsi="宋体" w:cs="宋体"/>
          <w:sz w:val="24"/>
        </w:rPr>
      </w:pPr>
      <w:r>
        <w:rPr>
          <w:rFonts w:hint="eastAsia" w:hAnsi="宋体" w:cs="宋体"/>
          <w:sz w:val="24"/>
        </w:rPr>
        <w:t>二、遵循公开、公平、公正、诚实信用原则组织政府采购活动，不发生损害上述原则及各方当事人合法权益的不正当竞争行为。</w:t>
      </w:r>
    </w:p>
    <w:p>
      <w:pPr>
        <w:pStyle w:val="19"/>
        <w:spacing w:line="470" w:lineRule="exact"/>
        <w:ind w:firstLine="480" w:firstLineChars="200"/>
        <w:rPr>
          <w:rFonts w:hAnsi="宋体" w:cs="宋体"/>
          <w:sz w:val="24"/>
        </w:rPr>
      </w:pPr>
      <w:r>
        <w:rPr>
          <w:rFonts w:hint="eastAsia" w:hAnsi="宋体" w:cs="宋体"/>
          <w:sz w:val="24"/>
        </w:rPr>
        <w:t>三、与政府采购各方当事人保持正常的业务交往，不向采购方、采购代理机构、监督机构、评审专家、工作人员及其他参与采购活动的人员提供不正当利益。主要有：</w:t>
      </w:r>
    </w:p>
    <w:p>
      <w:pPr>
        <w:pStyle w:val="19"/>
        <w:spacing w:line="470" w:lineRule="exact"/>
        <w:ind w:firstLine="480" w:firstLineChars="200"/>
        <w:rPr>
          <w:rFonts w:hAnsi="宋体" w:cs="宋体"/>
          <w:sz w:val="24"/>
        </w:rPr>
      </w:pPr>
      <w:r>
        <w:rPr>
          <w:rFonts w:hint="eastAsia" w:hAnsi="宋体" w:cs="宋体"/>
          <w:sz w:val="24"/>
        </w:rPr>
        <w:t>1、不向上述人员赠送礼金、有价证券、贵重物品及回扣、好处费、感谢费等。</w:t>
      </w:r>
    </w:p>
    <w:p>
      <w:pPr>
        <w:pStyle w:val="19"/>
        <w:spacing w:line="470" w:lineRule="exact"/>
        <w:ind w:firstLine="480" w:firstLineChars="200"/>
        <w:rPr>
          <w:rFonts w:hAnsi="宋体" w:cs="宋体"/>
          <w:sz w:val="24"/>
        </w:rPr>
      </w:pPr>
      <w:r>
        <w:rPr>
          <w:rFonts w:hint="eastAsia" w:hAnsi="宋体" w:cs="宋体"/>
          <w:sz w:val="24"/>
        </w:rPr>
        <w:t>2、不为上述人员或单位报销应由对方支付的费用。</w:t>
      </w:r>
    </w:p>
    <w:p>
      <w:pPr>
        <w:pStyle w:val="19"/>
        <w:spacing w:line="470" w:lineRule="exact"/>
        <w:ind w:firstLine="480" w:firstLineChars="200"/>
        <w:rPr>
          <w:rFonts w:hAnsi="宋体" w:cs="宋体"/>
          <w:sz w:val="24"/>
        </w:rPr>
      </w:pPr>
      <w:r>
        <w:rPr>
          <w:rFonts w:hint="eastAsia" w:hAnsi="宋体" w:cs="宋体"/>
          <w:sz w:val="24"/>
        </w:rPr>
        <w:t>3、不为上述人员装修住房、婚丧嫁娶、配偶子女的工作安排以及出国(境)、旅游等提供方便。</w:t>
      </w:r>
    </w:p>
    <w:p>
      <w:pPr>
        <w:pStyle w:val="19"/>
        <w:spacing w:line="470" w:lineRule="exact"/>
        <w:ind w:firstLine="480" w:firstLineChars="200"/>
        <w:rPr>
          <w:rFonts w:hAnsi="宋体" w:cs="宋体"/>
          <w:sz w:val="24"/>
        </w:rPr>
      </w:pPr>
      <w:r>
        <w:rPr>
          <w:rFonts w:hint="eastAsia" w:hAnsi="宋体" w:cs="宋体"/>
          <w:sz w:val="24"/>
        </w:rPr>
        <w:t>4、不为上述人员或单位提供可能影响采购活动的宴请、健身、娱乐等活动。</w:t>
      </w:r>
    </w:p>
    <w:p>
      <w:pPr>
        <w:pStyle w:val="19"/>
        <w:spacing w:line="470" w:lineRule="exact"/>
        <w:ind w:firstLine="480" w:firstLineChars="200"/>
        <w:rPr>
          <w:rFonts w:hAnsi="宋体" w:cs="宋体"/>
          <w:sz w:val="24"/>
        </w:rPr>
      </w:pPr>
      <w:r>
        <w:rPr>
          <w:rFonts w:hint="eastAsia" w:hAnsi="宋体" w:cs="宋体"/>
          <w:sz w:val="24"/>
        </w:rPr>
        <w:t>四、严格执行采购合同，自觉按合同办事。在合同执行过程中，不发生本承诺书第三条中所列不良行为。</w:t>
      </w:r>
    </w:p>
    <w:p>
      <w:pPr>
        <w:pStyle w:val="19"/>
        <w:spacing w:line="470" w:lineRule="exact"/>
        <w:ind w:firstLine="480" w:firstLineChars="200"/>
        <w:rPr>
          <w:rFonts w:hAnsi="宋体" w:cs="宋体"/>
          <w:sz w:val="24"/>
        </w:rPr>
      </w:pPr>
      <w:r>
        <w:rPr>
          <w:rFonts w:hint="eastAsia" w:hAnsi="宋体" w:cs="宋体"/>
          <w:sz w:val="24"/>
        </w:rPr>
        <w:t>五、发现采购活动各方当事人有违规、违纪、违法行为的，及时提醒对方，情节严重的，主动向其主管部门或纪检监察、司法等机关举报。</w:t>
      </w:r>
    </w:p>
    <w:p>
      <w:pPr>
        <w:pStyle w:val="19"/>
        <w:spacing w:line="470" w:lineRule="exact"/>
        <w:ind w:firstLine="480" w:firstLineChars="200"/>
        <w:rPr>
          <w:rFonts w:hAnsi="宋体" w:cs="宋体"/>
          <w:sz w:val="24"/>
        </w:rPr>
      </w:pPr>
      <w:r>
        <w:rPr>
          <w:rFonts w:hint="eastAsia" w:hAnsi="宋体" w:cs="宋体"/>
          <w:sz w:val="24"/>
        </w:rPr>
        <w:t>六、自觉接受政府采购管理部门的监管。在采购活动中出现违反本承诺书规定行为的，自觉接受政府采购管理部门的处罚，因违法违规行为给其他当事人造成经济损失的，按规定予以赔偿。</w:t>
      </w:r>
    </w:p>
    <w:p>
      <w:pPr>
        <w:pStyle w:val="19"/>
        <w:spacing w:line="470" w:lineRule="exact"/>
        <w:ind w:firstLine="480" w:firstLineChars="200"/>
        <w:rPr>
          <w:rFonts w:hAnsi="宋体" w:cs="宋体"/>
          <w:sz w:val="24"/>
        </w:rPr>
      </w:pPr>
      <w:r>
        <w:rPr>
          <w:rFonts w:hint="eastAsia" w:hAnsi="宋体" w:cs="宋体"/>
          <w:sz w:val="24"/>
        </w:rPr>
        <w:t>七、我方自愿将本承诺书作为采购文件的必备要件。在投标时，由我方法定代表人或其委托代理人签署，并随响应文件一并提交，否则可视为未实质响应采购文件，自愿接受由此造成的一切后果和损失。</w:t>
      </w:r>
    </w:p>
    <w:p>
      <w:pPr>
        <w:pStyle w:val="19"/>
        <w:spacing w:line="470" w:lineRule="exact"/>
        <w:ind w:firstLine="480" w:firstLineChars="200"/>
        <w:rPr>
          <w:rFonts w:hAnsi="宋体" w:cs="宋体"/>
          <w:sz w:val="24"/>
        </w:rPr>
      </w:pPr>
      <w:r>
        <w:rPr>
          <w:rFonts w:hint="eastAsia" w:hAnsi="宋体" w:cs="宋体"/>
          <w:sz w:val="24"/>
        </w:rPr>
        <w:t>八、本承诺书自签署之日起生效。</w:t>
      </w:r>
    </w:p>
    <w:p>
      <w:pPr>
        <w:pStyle w:val="19"/>
        <w:spacing w:line="470" w:lineRule="exact"/>
        <w:ind w:firstLine="480" w:firstLineChars="200"/>
        <w:rPr>
          <w:rFonts w:hAnsi="宋体" w:cs="宋体"/>
          <w:sz w:val="24"/>
        </w:rPr>
      </w:pPr>
      <w:r>
        <w:rPr>
          <w:rFonts w:hint="eastAsia" w:hAnsi="宋体" w:cs="宋体"/>
          <w:sz w:val="24"/>
        </w:rPr>
        <w:t>投标人(盖章)：</w:t>
      </w:r>
      <w:r>
        <w:rPr>
          <w:rFonts w:hint="eastAsia" w:hAnsi="宋体" w:cs="宋体"/>
          <w:sz w:val="24"/>
          <w:u w:val="single"/>
        </w:rPr>
        <w:t xml:space="preserve">                     </w:t>
      </w:r>
    </w:p>
    <w:p>
      <w:pPr>
        <w:pStyle w:val="19"/>
        <w:spacing w:line="470" w:lineRule="exact"/>
        <w:ind w:firstLine="480" w:firstLineChars="200"/>
        <w:rPr>
          <w:rFonts w:hAnsi="宋体" w:cs="宋体"/>
          <w:sz w:val="24"/>
        </w:rPr>
      </w:pPr>
      <w:r>
        <w:rPr>
          <w:rFonts w:hint="eastAsia" w:hAnsi="宋体" w:cs="宋体"/>
          <w:sz w:val="24"/>
        </w:rPr>
        <w:t>法定代表人或委托代理人（签名）：</w:t>
      </w:r>
      <w:r>
        <w:rPr>
          <w:rFonts w:hint="eastAsia" w:hAnsi="宋体" w:cs="宋体"/>
          <w:sz w:val="24"/>
          <w:u w:val="single"/>
        </w:rPr>
        <w:t xml:space="preserve">                     </w:t>
      </w:r>
    </w:p>
    <w:p>
      <w:pPr>
        <w:spacing w:line="470" w:lineRule="exact"/>
        <w:jc w:val="center"/>
        <w:rPr>
          <w:rFonts w:ascii="宋体" w:hAnsi="宋体" w:cs="宋体"/>
          <w:szCs w:val="21"/>
        </w:rPr>
      </w:pPr>
      <w:r>
        <w:rPr>
          <w:rFonts w:hint="eastAsia" w:ascii="宋体" w:hAnsi="宋体" w:cs="宋体"/>
          <w:sz w:val="24"/>
        </w:rPr>
        <w:t xml:space="preserve">                        年  月  日</w:t>
      </w:r>
    </w:p>
    <w:p>
      <w:pPr>
        <w:jc w:val="center"/>
        <w:rPr>
          <w:rFonts w:ascii="宋体" w:hAnsi="宋体"/>
          <w:b/>
          <w:bCs/>
          <w:sz w:val="36"/>
        </w:rPr>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2"/>
        <w:jc w:val="center"/>
      </w:pPr>
      <w:bookmarkStart w:id="110" w:name="_Toc794"/>
      <w:r>
        <w:rPr>
          <w:rFonts w:hint="eastAsia"/>
        </w:rPr>
        <w:t>9.</w:t>
      </w:r>
      <w:bookmarkStart w:id="111" w:name="_Hlk39251959"/>
      <w:r>
        <w:rPr>
          <w:rFonts w:hint="eastAsia"/>
        </w:rPr>
        <w:t>投标人提交的其它资料</w:t>
      </w:r>
      <w:bookmarkEnd w:id="110"/>
    </w:p>
    <w:bookmarkEnd w:id="111"/>
    <w:p>
      <w:pPr>
        <w:rPr>
          <w:rFonts w:ascii="宋体" w:hAnsi="宋体"/>
          <w:b/>
          <w:sz w:val="36"/>
        </w:rPr>
      </w:pPr>
      <w:r>
        <w:rPr>
          <w:rFonts w:ascii="宋体" w:hAnsi="宋体"/>
          <w:b/>
          <w:sz w:val="36"/>
        </w:rPr>
        <w:t xml:space="preserve"> </w:t>
      </w:r>
      <w:r>
        <w:rPr>
          <w:rFonts w:hint="eastAsia" w:ascii="宋体" w:hAnsi="宋体"/>
          <w:b/>
          <w:sz w:val="36"/>
        </w:rPr>
        <w:t xml:space="preserve"> </w:t>
      </w:r>
      <w:r>
        <w:rPr>
          <w:rFonts w:hint="eastAsia" w:ascii="宋体" w:hAnsi="宋体"/>
          <w:b/>
          <w:szCs w:val="21"/>
        </w:rPr>
        <w:t xml:space="preserve"> </w:t>
      </w:r>
    </w:p>
    <w:p>
      <w:pPr>
        <w:spacing w:line="360" w:lineRule="auto"/>
        <w:ind w:firstLine="420" w:firstLineChars="200"/>
        <w:rPr>
          <w:rFonts w:ascii="宋体" w:hAnsi="宋体"/>
          <w:szCs w:val="21"/>
        </w:rPr>
      </w:pPr>
      <w:r>
        <w:rPr>
          <w:rFonts w:hint="eastAsia" w:ascii="宋体" w:hAnsi="宋体"/>
          <w:szCs w:val="21"/>
        </w:rPr>
        <w:t>投标人认为应提交的其他材料，可在此附件中提交。</w:t>
      </w:r>
    </w:p>
    <w:p>
      <w:pPr>
        <w:spacing w:line="360" w:lineRule="auto"/>
        <w:ind w:firstLine="420" w:firstLineChars="200"/>
        <w:rPr>
          <w:rFonts w:ascii="宋体" w:hAnsi="宋体"/>
          <w:szCs w:val="21"/>
        </w:rPr>
      </w:pPr>
      <w:r>
        <w:rPr>
          <w:rFonts w:hint="eastAsia" w:ascii="宋体" w:hAnsi="宋体"/>
          <w:szCs w:val="21"/>
        </w:rPr>
        <w:t>1、技术商务评分中要求提供的方案、证明材料等；</w:t>
      </w:r>
    </w:p>
    <w:p>
      <w:pPr>
        <w:spacing w:line="360" w:lineRule="auto"/>
        <w:ind w:firstLine="420" w:firstLineChars="200"/>
        <w:rPr>
          <w:rFonts w:ascii="宋体" w:hAnsi="宋体"/>
          <w:szCs w:val="21"/>
        </w:rPr>
      </w:pPr>
      <w:r>
        <w:rPr>
          <w:rFonts w:hint="eastAsia" w:ascii="宋体" w:hAnsi="宋体"/>
          <w:szCs w:val="21"/>
        </w:rPr>
        <w:t>2、投标文件中要求的其他资料；</w:t>
      </w:r>
    </w:p>
    <w:p>
      <w:pPr>
        <w:spacing w:line="360" w:lineRule="auto"/>
        <w:ind w:firstLine="420" w:firstLineChars="200"/>
        <w:rPr>
          <w:rFonts w:ascii="宋体" w:hAnsi="宋体"/>
          <w:szCs w:val="21"/>
        </w:rPr>
      </w:pPr>
      <w:r>
        <w:rPr>
          <w:rFonts w:hint="eastAsia" w:ascii="宋体" w:hAnsi="宋体"/>
          <w:szCs w:val="21"/>
        </w:rPr>
        <w:t>3、投标人认为应提交的其他材料，均可在此附件中提交；</w:t>
      </w:r>
    </w:p>
    <w:p>
      <w:pPr>
        <w:spacing w:line="360" w:lineRule="auto"/>
        <w:ind w:firstLine="420" w:firstLineChars="200"/>
        <w:rPr>
          <w:rFonts w:ascii="宋体" w:hAnsi="宋体"/>
          <w:szCs w:val="21"/>
        </w:rPr>
      </w:pPr>
      <w:r>
        <w:rPr>
          <w:rFonts w:ascii="宋体" w:hAnsi="宋体"/>
          <w:szCs w:val="21"/>
        </w:rPr>
        <w:t>……</w:t>
      </w:r>
    </w:p>
    <w:p>
      <w:pPr>
        <w:rPr>
          <w:rFonts w:ascii="宋体" w:hAnsi="宋体"/>
          <w:szCs w:val="21"/>
        </w:rPr>
      </w:pPr>
    </w:p>
    <w:p>
      <w:pPr>
        <w:spacing w:line="360" w:lineRule="auto"/>
        <w:rPr>
          <w:rFonts w:hAnsi="宋体"/>
          <w:szCs w:val="21"/>
        </w:rPr>
      </w:pPr>
      <w:r>
        <w:rPr>
          <w:rFonts w:ascii="宋体" w:hAnsi="宋体"/>
          <w:szCs w:val="21"/>
        </w:rPr>
        <w:t xml:space="preserve">     </w:t>
      </w:r>
      <w:r>
        <w:rPr>
          <w:rFonts w:hint="eastAsia" w:ascii="宋体" w:hAnsi="宋体"/>
          <w:szCs w:val="21"/>
        </w:rPr>
        <w:t xml:space="preserve">     </w:t>
      </w:r>
    </w:p>
    <w:p>
      <w:pPr>
        <w:rPr>
          <w:rFonts w:ascii="宋体" w:hAnsi="宋体"/>
          <w:szCs w:val="21"/>
        </w:rPr>
      </w:pPr>
    </w:p>
    <w:p>
      <w:pPr>
        <w:rPr>
          <w:rFonts w:ascii="宋体" w:hAnsi="宋体"/>
          <w:szCs w:val="21"/>
        </w:rPr>
      </w:pPr>
    </w:p>
    <w:p>
      <w:pPr>
        <w:rPr>
          <w:rFonts w:ascii="宋体" w:hAnsi="宋体"/>
          <w:szCs w:val="21"/>
        </w:rPr>
      </w:pPr>
    </w:p>
    <w:p>
      <w:pPr>
        <w:spacing w:line="380" w:lineRule="exact"/>
        <w:rPr>
          <w:rFonts w:ascii="宋体" w:hAnsi="宋体"/>
          <w:szCs w:val="21"/>
        </w:rPr>
      </w:pPr>
      <w:r>
        <w:rPr>
          <w:rFonts w:hint="eastAsia" w:ascii="宋体" w:hAnsi="宋体"/>
          <w:szCs w:val="21"/>
        </w:rPr>
        <w:t xml:space="preserve">   </w:t>
      </w:r>
    </w:p>
    <w:p>
      <w:pPr>
        <w:spacing w:line="380" w:lineRule="exact"/>
        <w:rPr>
          <w:rFonts w:ascii="宋体" w:hAnsi="宋体"/>
          <w:szCs w:val="21"/>
          <w:u w:val="single"/>
        </w:rPr>
      </w:pPr>
      <w:r>
        <w:rPr>
          <w:rFonts w:hint="eastAsia" w:ascii="宋体" w:hAnsi="宋体"/>
          <w:szCs w:val="21"/>
        </w:rPr>
        <w:t xml:space="preserve">投标人代表签名： </w:t>
      </w:r>
      <w:r>
        <w:rPr>
          <w:rFonts w:hint="eastAsia" w:ascii="宋体" w:hAnsi="宋体"/>
          <w:szCs w:val="21"/>
          <w:u w:val="single"/>
        </w:rPr>
        <w:t xml:space="preserve">                </w:t>
      </w:r>
    </w:p>
    <w:p>
      <w:pPr>
        <w:spacing w:line="380" w:lineRule="exact"/>
        <w:rPr>
          <w:rFonts w:ascii="宋体" w:hAnsi="宋体"/>
          <w:szCs w:val="21"/>
          <w:u w:val="single"/>
        </w:rPr>
      </w:pPr>
      <w:r>
        <w:rPr>
          <w:rFonts w:hint="eastAsia" w:ascii="宋体" w:hAnsi="宋体"/>
          <w:szCs w:val="21"/>
        </w:rPr>
        <w:t>投保人（全称并加盖公章）：</w:t>
      </w:r>
      <w:r>
        <w:rPr>
          <w:rFonts w:hint="eastAsia" w:ascii="宋体" w:hAnsi="宋体"/>
          <w:szCs w:val="21"/>
          <w:u w:val="single"/>
        </w:rPr>
        <w:t xml:space="preserve">                       </w:t>
      </w:r>
    </w:p>
    <w:p>
      <w:pPr>
        <w:rPr>
          <w:rFonts w:ascii="宋体" w:hAnsi="宋体"/>
        </w:rPr>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r>
        <w:rPr>
          <w:rFonts w:hint="eastAsia"/>
        </w:rPr>
        <w:t xml:space="preserve"> </w:t>
      </w:r>
    </w:p>
    <w:sectPr>
      <w:footerReference r:id="rId4" w:type="default"/>
      <w:pgSz w:w="11906" w:h="16838"/>
      <w:pgMar w:top="765" w:right="1134" w:bottom="300"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Monaco">
    <w:altName w:val="Courier New"/>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Univers LT Std 45 Light">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fRS38sBAACW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k5GrQ3h7SNhBaSyjjlBTMRxXoTatVt6Hv/2S9fg7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30Ut/LAQAAlgMAAA4AAAAAAAAAAQAgAAAAHgEAAGRycy9lMm9E&#10;b2MueG1sUEsFBgAAAAAGAAYAWQEAAFsFAAAAAA==&#10;">
              <v:fill on="f" focussize="0,0"/>
              <v:stroke on="f"/>
              <v:imagedata o:title=""/>
              <o:lock v:ext="edit" aspectratio="f"/>
              <v:textbox inset="0mm,0mm,0mm,0mm" style="mso-fit-shape-to-text:t;">
                <w:txbxContent>
                  <w:p>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A1237"/>
    <w:multiLevelType w:val="singleLevel"/>
    <w:tmpl w:val="B22A1237"/>
    <w:lvl w:ilvl="0" w:tentative="0">
      <w:start w:val="2"/>
      <w:numFmt w:val="decimal"/>
      <w:lvlText w:val="%1."/>
      <w:lvlJc w:val="left"/>
      <w:pPr>
        <w:tabs>
          <w:tab w:val="left" w:pos="312"/>
        </w:tabs>
      </w:pPr>
    </w:lvl>
  </w:abstractNum>
  <w:abstractNum w:abstractNumId="1">
    <w:nsid w:val="28ADA248"/>
    <w:multiLevelType w:val="singleLevel"/>
    <w:tmpl w:val="28ADA248"/>
    <w:lvl w:ilvl="0" w:tentative="0">
      <w:start w:val="5"/>
      <w:numFmt w:val="chineseCounting"/>
      <w:suff w:val="space"/>
      <w:lvlText w:val="第%1条"/>
      <w:lvlJc w:val="left"/>
      <w:pPr>
        <w:ind w:left="600" w:firstLine="0"/>
      </w:pPr>
      <w:rPr>
        <w:rFonts w:hint="eastAsia"/>
      </w:rPr>
    </w:lvl>
  </w:abstractNum>
  <w:abstractNum w:abstractNumId="2">
    <w:nsid w:val="2C64D85B"/>
    <w:multiLevelType w:val="singleLevel"/>
    <w:tmpl w:val="2C64D85B"/>
    <w:lvl w:ilvl="0" w:tentative="0">
      <w:start w:val="1"/>
      <w:numFmt w:val="decimal"/>
      <w:suff w:val="nothing"/>
      <w:lvlText w:val="%1、"/>
      <w:lvlJc w:val="left"/>
    </w:lvl>
  </w:abstractNum>
  <w:abstractNum w:abstractNumId="3">
    <w:nsid w:val="36C31B24"/>
    <w:multiLevelType w:val="multilevel"/>
    <w:tmpl w:val="36C31B24"/>
    <w:lvl w:ilvl="0" w:tentative="0">
      <w:start w:val="1"/>
      <w:numFmt w:val="none"/>
      <w:pStyle w:val="4"/>
      <w:lvlText w:val="一、"/>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ppying">
    <w15:presenceInfo w15:providerId="WPS Office" w15:userId="2152258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xZDUzYzA4NzY0MDJiOTVkMTZhNTVlYzUxNjcyMmUifQ=="/>
  </w:docVars>
  <w:rsids>
    <w:rsidRoot w:val="0B744637"/>
    <w:rsid w:val="000111AF"/>
    <w:rsid w:val="000A6FA8"/>
    <w:rsid w:val="00111E94"/>
    <w:rsid w:val="00185197"/>
    <w:rsid w:val="001B6A61"/>
    <w:rsid w:val="001D0E95"/>
    <w:rsid w:val="001E14C6"/>
    <w:rsid w:val="001E24BA"/>
    <w:rsid w:val="00212039"/>
    <w:rsid w:val="00227CAA"/>
    <w:rsid w:val="00230AB2"/>
    <w:rsid w:val="002323F8"/>
    <w:rsid w:val="0023245B"/>
    <w:rsid w:val="002720B6"/>
    <w:rsid w:val="00293B76"/>
    <w:rsid w:val="0031532D"/>
    <w:rsid w:val="003A673D"/>
    <w:rsid w:val="003C5D97"/>
    <w:rsid w:val="003D5292"/>
    <w:rsid w:val="00426BFB"/>
    <w:rsid w:val="0043085F"/>
    <w:rsid w:val="00446B00"/>
    <w:rsid w:val="00491362"/>
    <w:rsid w:val="005378E7"/>
    <w:rsid w:val="005878DA"/>
    <w:rsid w:val="005965FD"/>
    <w:rsid w:val="005B7167"/>
    <w:rsid w:val="00615DD0"/>
    <w:rsid w:val="006A26F3"/>
    <w:rsid w:val="006C4A8B"/>
    <w:rsid w:val="006F420A"/>
    <w:rsid w:val="00752EF6"/>
    <w:rsid w:val="00753D9B"/>
    <w:rsid w:val="00762AF9"/>
    <w:rsid w:val="007A6EA1"/>
    <w:rsid w:val="007D6DBD"/>
    <w:rsid w:val="0080700F"/>
    <w:rsid w:val="00813654"/>
    <w:rsid w:val="00842A19"/>
    <w:rsid w:val="008A53D9"/>
    <w:rsid w:val="008C0633"/>
    <w:rsid w:val="00936333"/>
    <w:rsid w:val="00942369"/>
    <w:rsid w:val="00981776"/>
    <w:rsid w:val="0098408F"/>
    <w:rsid w:val="009A40F9"/>
    <w:rsid w:val="00A3202C"/>
    <w:rsid w:val="00A37ECB"/>
    <w:rsid w:val="00A461CF"/>
    <w:rsid w:val="00A67D2B"/>
    <w:rsid w:val="00A97E06"/>
    <w:rsid w:val="00AA06A6"/>
    <w:rsid w:val="00AC0A5A"/>
    <w:rsid w:val="00AC71F7"/>
    <w:rsid w:val="00AF1BAA"/>
    <w:rsid w:val="00B62D8B"/>
    <w:rsid w:val="00B72F06"/>
    <w:rsid w:val="00B76A00"/>
    <w:rsid w:val="00BC399B"/>
    <w:rsid w:val="00BC4A1E"/>
    <w:rsid w:val="00BC644A"/>
    <w:rsid w:val="00C1119E"/>
    <w:rsid w:val="00C53E89"/>
    <w:rsid w:val="00C54233"/>
    <w:rsid w:val="00C54E29"/>
    <w:rsid w:val="00C71C05"/>
    <w:rsid w:val="00C87C37"/>
    <w:rsid w:val="00CA5853"/>
    <w:rsid w:val="00CC228A"/>
    <w:rsid w:val="00DA3EF7"/>
    <w:rsid w:val="00DE3AF8"/>
    <w:rsid w:val="00E453A8"/>
    <w:rsid w:val="00E45C93"/>
    <w:rsid w:val="00E6449C"/>
    <w:rsid w:val="00E66D05"/>
    <w:rsid w:val="00EB2546"/>
    <w:rsid w:val="00F45F5A"/>
    <w:rsid w:val="00F54883"/>
    <w:rsid w:val="00F64C99"/>
    <w:rsid w:val="00F65A40"/>
    <w:rsid w:val="00F75424"/>
    <w:rsid w:val="04652880"/>
    <w:rsid w:val="049F1F55"/>
    <w:rsid w:val="07E27D09"/>
    <w:rsid w:val="0B744637"/>
    <w:rsid w:val="0B907CCB"/>
    <w:rsid w:val="0E7228EF"/>
    <w:rsid w:val="11030932"/>
    <w:rsid w:val="13A53E1E"/>
    <w:rsid w:val="13AD7A92"/>
    <w:rsid w:val="17463156"/>
    <w:rsid w:val="185B31C9"/>
    <w:rsid w:val="1A774847"/>
    <w:rsid w:val="1A9F64B1"/>
    <w:rsid w:val="1AE7028D"/>
    <w:rsid w:val="20DB4D88"/>
    <w:rsid w:val="21214A6C"/>
    <w:rsid w:val="223A7E35"/>
    <w:rsid w:val="2475348E"/>
    <w:rsid w:val="26A71DE3"/>
    <w:rsid w:val="2DC30DB5"/>
    <w:rsid w:val="2E597461"/>
    <w:rsid w:val="311B1D11"/>
    <w:rsid w:val="34D676B5"/>
    <w:rsid w:val="37C07A20"/>
    <w:rsid w:val="3D386CC4"/>
    <w:rsid w:val="3DCD183F"/>
    <w:rsid w:val="3DF359CA"/>
    <w:rsid w:val="3EFD57CD"/>
    <w:rsid w:val="41BE3875"/>
    <w:rsid w:val="430508C3"/>
    <w:rsid w:val="43E675FF"/>
    <w:rsid w:val="48A979B2"/>
    <w:rsid w:val="4A967ACA"/>
    <w:rsid w:val="4B50680B"/>
    <w:rsid w:val="53820A88"/>
    <w:rsid w:val="549A13C8"/>
    <w:rsid w:val="55D67E24"/>
    <w:rsid w:val="56EC243B"/>
    <w:rsid w:val="58F34957"/>
    <w:rsid w:val="58FB3B9A"/>
    <w:rsid w:val="5A0219B1"/>
    <w:rsid w:val="5BBB7B1B"/>
    <w:rsid w:val="5CFB1B2A"/>
    <w:rsid w:val="5FEA6B2A"/>
    <w:rsid w:val="61485388"/>
    <w:rsid w:val="61D50E50"/>
    <w:rsid w:val="68FB2190"/>
    <w:rsid w:val="6AFE6877"/>
    <w:rsid w:val="6BFB345B"/>
    <w:rsid w:val="6C04047A"/>
    <w:rsid w:val="6CA9407E"/>
    <w:rsid w:val="6E57636F"/>
    <w:rsid w:val="705552B7"/>
    <w:rsid w:val="70610786"/>
    <w:rsid w:val="70CC2E76"/>
    <w:rsid w:val="71122884"/>
    <w:rsid w:val="712336D8"/>
    <w:rsid w:val="78995A0F"/>
    <w:rsid w:val="792D5372"/>
    <w:rsid w:val="79FB5143"/>
    <w:rsid w:val="7E8B1EBD"/>
    <w:rsid w:val="7FCC5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6"/>
    <w:autoRedefine/>
    <w:qFormat/>
    <w:uiPriority w:val="0"/>
    <w:pPr>
      <w:keepNext/>
      <w:keepLines/>
      <w:spacing w:before="340" w:after="330" w:line="576" w:lineRule="auto"/>
      <w:outlineLvl w:val="0"/>
    </w:pPr>
    <w:rPr>
      <w:b/>
      <w:kern w:val="44"/>
      <w:sz w:val="28"/>
    </w:rPr>
  </w:style>
  <w:style w:type="paragraph" w:styleId="3">
    <w:name w:val="heading 2"/>
    <w:basedOn w:val="1"/>
    <w:next w:val="1"/>
    <w:link w:val="47"/>
    <w:autoRedefine/>
    <w:qFormat/>
    <w:uiPriority w:val="0"/>
    <w:pPr>
      <w:keepNext/>
      <w:keepLines/>
      <w:numPr>
        <w:ilvl w:val="1"/>
        <w:numId w:val="1"/>
      </w:numPr>
      <w:spacing w:before="260" w:after="260" w:line="413" w:lineRule="auto"/>
      <w:jc w:val="left"/>
      <w:outlineLvl w:val="1"/>
    </w:pPr>
    <w:rPr>
      <w:rFonts w:ascii="CG Times" w:hAnsi="CG Times"/>
      <w:sz w:val="28"/>
      <w:szCs w:val="20"/>
      <w:lang w:val="zh-CN"/>
    </w:rPr>
  </w:style>
  <w:style w:type="paragraph" w:styleId="4">
    <w:name w:val="heading 3"/>
    <w:basedOn w:val="1"/>
    <w:next w:val="5"/>
    <w:link w:val="49"/>
    <w:autoRedefine/>
    <w:qFormat/>
    <w:uiPriority w:val="0"/>
    <w:pPr>
      <w:keepNext/>
      <w:keepLines/>
      <w:numPr>
        <w:ilvl w:val="0"/>
        <w:numId w:val="2"/>
      </w:numPr>
      <w:tabs>
        <w:tab w:val="left" w:pos="5852"/>
      </w:tabs>
      <w:snapToGrid w:val="0"/>
      <w:spacing w:before="360" w:line="240" w:lineRule="exact"/>
      <w:outlineLvl w:val="2"/>
    </w:pPr>
    <w:rPr>
      <w:rFonts w:ascii="Times New Roman" w:hAnsi="Times New Roman"/>
      <w:b/>
      <w:sz w:val="28"/>
      <w:szCs w:val="20"/>
      <w:lang w:val="zh-CN"/>
    </w:rPr>
  </w:style>
  <w:style w:type="paragraph" w:styleId="6">
    <w:name w:val="heading 4"/>
    <w:basedOn w:val="1"/>
    <w:next w:val="1"/>
    <w:link w:val="50"/>
    <w:autoRedefine/>
    <w:qFormat/>
    <w:uiPriority w:val="0"/>
    <w:pPr>
      <w:tabs>
        <w:tab w:val="left" w:pos="970"/>
      </w:tabs>
      <w:spacing w:before="280" w:after="290" w:line="372" w:lineRule="auto"/>
      <w:ind w:left="864" w:hanging="864"/>
      <w:outlineLvl w:val="3"/>
    </w:pPr>
    <w:rPr>
      <w:rFonts w:ascii="Arial" w:hAnsi="Arial"/>
      <w:b/>
      <w:sz w:val="24"/>
      <w:szCs w:val="20"/>
    </w:rPr>
  </w:style>
  <w:style w:type="paragraph" w:styleId="7">
    <w:name w:val="heading 5"/>
    <w:basedOn w:val="1"/>
    <w:next w:val="5"/>
    <w:link w:val="51"/>
    <w:autoRedefine/>
    <w:qFormat/>
    <w:uiPriority w:val="0"/>
    <w:pPr>
      <w:keepNext/>
      <w:keepLines/>
      <w:numPr>
        <w:ilvl w:val="4"/>
        <w:numId w:val="1"/>
      </w:numPr>
      <w:spacing w:before="280" w:after="290" w:line="372" w:lineRule="auto"/>
      <w:outlineLvl w:val="4"/>
    </w:pPr>
    <w:rPr>
      <w:rFonts w:ascii="Times New Roman" w:hAnsi="Times New Roman"/>
      <w:b/>
      <w:sz w:val="28"/>
      <w:szCs w:val="20"/>
      <w:lang w:val="zh-CN"/>
    </w:rPr>
  </w:style>
  <w:style w:type="paragraph" w:styleId="8">
    <w:name w:val="heading 6"/>
    <w:basedOn w:val="1"/>
    <w:next w:val="5"/>
    <w:link w:val="52"/>
    <w:autoRedefine/>
    <w:qFormat/>
    <w:uiPriority w:val="0"/>
    <w:pPr>
      <w:keepNext/>
      <w:keepLines/>
      <w:numPr>
        <w:ilvl w:val="5"/>
        <w:numId w:val="1"/>
      </w:numPr>
      <w:spacing w:before="240" w:after="64" w:line="317" w:lineRule="auto"/>
      <w:outlineLvl w:val="5"/>
    </w:pPr>
    <w:rPr>
      <w:rFonts w:ascii="Arial" w:hAnsi="Arial" w:eastAsia="黑体"/>
      <w:b/>
      <w:sz w:val="24"/>
      <w:szCs w:val="20"/>
      <w:lang w:val="zh-CN"/>
    </w:rPr>
  </w:style>
  <w:style w:type="paragraph" w:styleId="9">
    <w:name w:val="heading 7"/>
    <w:basedOn w:val="1"/>
    <w:next w:val="5"/>
    <w:link w:val="53"/>
    <w:autoRedefine/>
    <w:qFormat/>
    <w:uiPriority w:val="0"/>
    <w:pPr>
      <w:keepNext/>
      <w:keepLines/>
      <w:numPr>
        <w:ilvl w:val="6"/>
        <w:numId w:val="1"/>
      </w:numPr>
      <w:spacing w:before="240" w:after="64" w:line="317" w:lineRule="auto"/>
      <w:outlineLvl w:val="6"/>
    </w:pPr>
    <w:rPr>
      <w:rFonts w:ascii="Times New Roman" w:hAnsi="Times New Roman"/>
      <w:b/>
      <w:sz w:val="24"/>
      <w:szCs w:val="20"/>
      <w:lang w:val="zh-CN"/>
    </w:rPr>
  </w:style>
  <w:style w:type="paragraph" w:styleId="10">
    <w:name w:val="heading 8"/>
    <w:basedOn w:val="1"/>
    <w:next w:val="5"/>
    <w:link w:val="54"/>
    <w:autoRedefine/>
    <w:qFormat/>
    <w:uiPriority w:val="0"/>
    <w:pPr>
      <w:keepNext/>
      <w:keepLines/>
      <w:numPr>
        <w:ilvl w:val="7"/>
        <w:numId w:val="1"/>
      </w:numPr>
      <w:spacing w:before="240" w:after="64" w:line="317" w:lineRule="auto"/>
      <w:outlineLvl w:val="7"/>
    </w:pPr>
    <w:rPr>
      <w:rFonts w:ascii="Arial" w:hAnsi="Arial" w:eastAsia="黑体"/>
      <w:sz w:val="24"/>
      <w:szCs w:val="20"/>
      <w:lang w:val="zh-CN"/>
    </w:rPr>
  </w:style>
  <w:style w:type="paragraph" w:styleId="11">
    <w:name w:val="heading 9"/>
    <w:basedOn w:val="1"/>
    <w:next w:val="5"/>
    <w:link w:val="55"/>
    <w:autoRedefine/>
    <w:qFormat/>
    <w:uiPriority w:val="0"/>
    <w:pPr>
      <w:keepNext/>
      <w:keepLines/>
      <w:numPr>
        <w:ilvl w:val="8"/>
        <w:numId w:val="1"/>
      </w:numPr>
      <w:spacing w:before="240" w:after="64" w:line="317" w:lineRule="auto"/>
      <w:outlineLvl w:val="8"/>
    </w:pPr>
    <w:rPr>
      <w:rFonts w:ascii="Arial" w:hAnsi="Arial" w:eastAsia="黑体"/>
      <w:szCs w:val="20"/>
      <w:lang w:val="zh-CN"/>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8"/>
    <w:autoRedefine/>
    <w:qFormat/>
    <w:uiPriority w:val="0"/>
    <w:pPr>
      <w:adjustRightInd w:val="0"/>
      <w:spacing w:line="360" w:lineRule="atLeast"/>
      <w:ind w:firstLine="420"/>
      <w:textAlignment w:val="baseline"/>
    </w:pPr>
    <w:rPr>
      <w:rFonts w:ascii="Times New Roman" w:hAnsi="Times New Roman"/>
      <w:szCs w:val="20"/>
    </w:rPr>
  </w:style>
  <w:style w:type="paragraph" w:styleId="12">
    <w:name w:val="Document Map"/>
    <w:basedOn w:val="1"/>
    <w:link w:val="90"/>
    <w:autoRedefine/>
    <w:qFormat/>
    <w:uiPriority w:val="0"/>
    <w:pPr>
      <w:shd w:val="clear" w:color="auto" w:fill="000080"/>
    </w:pPr>
    <w:rPr>
      <w:rFonts w:ascii="Times New Roman" w:hAnsi="Times New Roman"/>
      <w:szCs w:val="24"/>
      <w:shd w:val="clear" w:color="auto" w:fill="000080"/>
    </w:rPr>
  </w:style>
  <w:style w:type="paragraph" w:styleId="13">
    <w:name w:val="annotation text"/>
    <w:basedOn w:val="1"/>
    <w:link w:val="91"/>
    <w:autoRedefine/>
    <w:qFormat/>
    <w:uiPriority w:val="0"/>
    <w:pPr>
      <w:jc w:val="left"/>
    </w:pPr>
    <w:rPr>
      <w:rFonts w:ascii="Times New Roman" w:hAnsi="Times New Roman"/>
      <w:szCs w:val="24"/>
    </w:rPr>
  </w:style>
  <w:style w:type="paragraph" w:styleId="14">
    <w:name w:val="Salutation"/>
    <w:basedOn w:val="1"/>
    <w:next w:val="1"/>
    <w:link w:val="163"/>
    <w:autoRedefine/>
    <w:qFormat/>
    <w:uiPriority w:val="0"/>
    <w:rPr>
      <w:rFonts w:ascii="Times New Roman" w:hAnsi="Times New Roman"/>
      <w:sz w:val="24"/>
      <w:szCs w:val="24"/>
    </w:rPr>
  </w:style>
  <w:style w:type="paragraph" w:styleId="15">
    <w:name w:val="Closing"/>
    <w:basedOn w:val="1"/>
    <w:link w:val="153"/>
    <w:autoRedefine/>
    <w:qFormat/>
    <w:uiPriority w:val="0"/>
    <w:pPr>
      <w:ind w:left="100" w:leftChars="2100"/>
    </w:pPr>
    <w:rPr>
      <w:rFonts w:ascii="黑体" w:hAnsi="黑体"/>
      <w:szCs w:val="24"/>
    </w:rPr>
  </w:style>
  <w:style w:type="paragraph" w:styleId="16">
    <w:name w:val="Body Text"/>
    <w:basedOn w:val="1"/>
    <w:link w:val="125"/>
    <w:autoRedefine/>
    <w:qFormat/>
    <w:uiPriority w:val="0"/>
    <w:rPr>
      <w:rFonts w:ascii="黑体" w:hAnsi="Courier New" w:eastAsia="黑体"/>
      <w:sz w:val="30"/>
      <w:szCs w:val="24"/>
      <w:shd w:val="pct10" w:color="auto" w:fill="FFFFFF"/>
    </w:rPr>
  </w:style>
  <w:style w:type="paragraph" w:styleId="17">
    <w:name w:val="Body Text Indent"/>
    <w:basedOn w:val="1"/>
    <w:link w:val="89"/>
    <w:autoRedefine/>
    <w:qFormat/>
    <w:uiPriority w:val="0"/>
    <w:pPr>
      <w:spacing w:line="720" w:lineRule="exact"/>
      <w:ind w:firstLine="601"/>
    </w:pPr>
    <w:rPr>
      <w:rFonts w:ascii="宋体" w:hAnsi="宋体"/>
      <w:sz w:val="24"/>
      <w:szCs w:val="24"/>
    </w:rPr>
  </w:style>
  <w:style w:type="paragraph" w:styleId="18">
    <w:name w:val="toc 3"/>
    <w:basedOn w:val="1"/>
    <w:next w:val="1"/>
    <w:autoRedefine/>
    <w:qFormat/>
    <w:uiPriority w:val="0"/>
    <w:pPr>
      <w:ind w:left="840" w:leftChars="400"/>
    </w:pPr>
  </w:style>
  <w:style w:type="paragraph" w:styleId="19">
    <w:name w:val="Plain Text"/>
    <w:basedOn w:val="1"/>
    <w:link w:val="74"/>
    <w:autoRedefine/>
    <w:qFormat/>
    <w:uiPriority w:val="0"/>
    <w:rPr>
      <w:rFonts w:ascii="宋体" w:hAnsi="Courier New"/>
      <w:szCs w:val="20"/>
    </w:rPr>
  </w:style>
  <w:style w:type="paragraph" w:styleId="20">
    <w:name w:val="Date"/>
    <w:basedOn w:val="1"/>
    <w:next w:val="1"/>
    <w:link w:val="80"/>
    <w:autoRedefine/>
    <w:qFormat/>
    <w:uiPriority w:val="0"/>
    <w:pPr>
      <w:ind w:left="100" w:leftChars="2500"/>
    </w:pPr>
    <w:rPr>
      <w:rFonts w:ascii="Times New Roman" w:hAnsi="Times New Roman"/>
      <w:szCs w:val="24"/>
    </w:rPr>
  </w:style>
  <w:style w:type="paragraph" w:styleId="21">
    <w:name w:val="Body Text Indent 2"/>
    <w:basedOn w:val="1"/>
    <w:link w:val="69"/>
    <w:autoRedefine/>
    <w:qFormat/>
    <w:uiPriority w:val="0"/>
    <w:pPr>
      <w:spacing w:line="0" w:lineRule="atLeast"/>
      <w:ind w:firstLine="640"/>
    </w:pPr>
    <w:rPr>
      <w:rFonts w:ascii="楷体_GB2312" w:hAnsi="Times New Roman" w:eastAsia="楷体_GB2312"/>
      <w:sz w:val="30"/>
      <w:szCs w:val="20"/>
    </w:rPr>
  </w:style>
  <w:style w:type="paragraph" w:styleId="22">
    <w:name w:val="Balloon Text"/>
    <w:basedOn w:val="1"/>
    <w:link w:val="88"/>
    <w:autoRedefine/>
    <w:qFormat/>
    <w:uiPriority w:val="0"/>
    <w:rPr>
      <w:rFonts w:ascii="Times New Roman" w:hAnsi="Times New Roman"/>
      <w:sz w:val="18"/>
      <w:szCs w:val="18"/>
    </w:rPr>
  </w:style>
  <w:style w:type="paragraph" w:styleId="23">
    <w:name w:val="footer"/>
    <w:basedOn w:val="1"/>
    <w:link w:val="56"/>
    <w:autoRedefine/>
    <w:qFormat/>
    <w:uiPriority w:val="0"/>
    <w:pPr>
      <w:tabs>
        <w:tab w:val="center" w:pos="4153"/>
        <w:tab w:val="right" w:pos="8306"/>
      </w:tabs>
      <w:adjustRightInd w:val="0"/>
      <w:snapToGrid w:val="0"/>
      <w:spacing w:line="360" w:lineRule="atLeast"/>
      <w:jc w:val="left"/>
      <w:textAlignment w:val="baseline"/>
    </w:pPr>
    <w:rPr>
      <w:kern w:val="0"/>
      <w:sz w:val="18"/>
      <w:szCs w:val="18"/>
    </w:rPr>
  </w:style>
  <w:style w:type="paragraph" w:styleId="24">
    <w:name w:val="header"/>
    <w:basedOn w:val="1"/>
    <w:link w:val="85"/>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5">
    <w:name w:val="toc 1"/>
    <w:basedOn w:val="1"/>
    <w:next w:val="1"/>
    <w:autoRedefine/>
    <w:qFormat/>
    <w:uiPriority w:val="39"/>
    <w:pPr>
      <w:spacing w:before="120" w:after="120"/>
      <w:jc w:val="left"/>
    </w:pPr>
    <w:rPr>
      <w:b/>
      <w:bCs/>
      <w:caps/>
      <w:sz w:val="20"/>
      <w:szCs w:val="20"/>
    </w:rPr>
  </w:style>
  <w:style w:type="paragraph" w:styleId="26">
    <w:name w:val="Body Text Indent 3"/>
    <w:basedOn w:val="1"/>
    <w:link w:val="162"/>
    <w:autoRedefine/>
    <w:qFormat/>
    <w:uiPriority w:val="0"/>
    <w:pPr>
      <w:spacing w:line="400" w:lineRule="exact"/>
      <w:ind w:firstLine="480"/>
    </w:pPr>
    <w:rPr>
      <w:rFonts w:ascii="宋体" w:hAnsi="宋体"/>
      <w:color w:val="FF00FF"/>
      <w:sz w:val="24"/>
      <w:szCs w:val="24"/>
    </w:rPr>
  </w:style>
  <w:style w:type="paragraph" w:styleId="27">
    <w:name w:val="toc 2"/>
    <w:basedOn w:val="1"/>
    <w:next w:val="1"/>
    <w:autoRedefine/>
    <w:qFormat/>
    <w:uiPriority w:val="39"/>
    <w:pPr>
      <w:ind w:left="420" w:leftChars="200"/>
    </w:pPr>
  </w:style>
  <w:style w:type="paragraph" w:styleId="28">
    <w:name w:val="HTML Preformatted"/>
    <w:basedOn w:val="1"/>
    <w:link w:val="1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9">
    <w:name w:val="Normal (Web)"/>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30">
    <w:name w:val="Title"/>
    <w:basedOn w:val="1"/>
    <w:link w:val="77"/>
    <w:autoRedefine/>
    <w:qFormat/>
    <w:uiPriority w:val="0"/>
    <w:pPr>
      <w:spacing w:before="240" w:after="60"/>
      <w:jc w:val="center"/>
      <w:outlineLvl w:val="0"/>
    </w:pPr>
    <w:rPr>
      <w:rFonts w:ascii="Arial" w:hAnsi="Arial" w:cs="Arial"/>
      <w:b/>
      <w:bCs/>
      <w:sz w:val="32"/>
      <w:szCs w:val="32"/>
    </w:rPr>
  </w:style>
  <w:style w:type="paragraph" w:styleId="31">
    <w:name w:val="annotation subject"/>
    <w:basedOn w:val="13"/>
    <w:next w:val="13"/>
    <w:link w:val="116"/>
    <w:autoRedefine/>
    <w:qFormat/>
    <w:uiPriority w:val="0"/>
    <w:rPr>
      <w:b/>
      <w:bCs/>
    </w:r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0"/>
    <w:rPr>
      <w:b/>
      <w:bCs/>
    </w:rPr>
  </w:style>
  <w:style w:type="character" w:styleId="36">
    <w:name w:val="page number"/>
    <w:basedOn w:val="34"/>
    <w:autoRedefine/>
    <w:qFormat/>
    <w:uiPriority w:val="0"/>
  </w:style>
  <w:style w:type="character" w:styleId="37">
    <w:name w:val="FollowedHyperlink"/>
    <w:basedOn w:val="34"/>
    <w:autoRedefine/>
    <w:qFormat/>
    <w:uiPriority w:val="99"/>
    <w:rPr>
      <w:color w:val="954F72" w:themeColor="followedHyperlink"/>
      <w:u w:val="single"/>
      <w14:textFill>
        <w14:solidFill>
          <w14:schemeClr w14:val="folHlink"/>
        </w14:solidFill>
      </w14:textFill>
    </w:rPr>
  </w:style>
  <w:style w:type="character" w:styleId="38">
    <w:name w:val="Emphasis"/>
    <w:autoRedefine/>
    <w:qFormat/>
    <w:uiPriority w:val="0"/>
  </w:style>
  <w:style w:type="character" w:styleId="39">
    <w:name w:val="HTML Definition"/>
    <w:autoRedefine/>
    <w:qFormat/>
    <w:uiPriority w:val="0"/>
    <w:rPr>
      <w:i/>
    </w:rPr>
  </w:style>
  <w:style w:type="character" w:styleId="40">
    <w:name w:val="Hyperlink"/>
    <w:autoRedefine/>
    <w:unhideWhenUsed/>
    <w:qFormat/>
    <w:uiPriority w:val="99"/>
    <w:rPr>
      <w:color w:val="0563C1"/>
      <w:u w:val="single"/>
    </w:rPr>
  </w:style>
  <w:style w:type="character" w:styleId="41">
    <w:name w:val="HTML Code"/>
    <w:autoRedefine/>
    <w:qFormat/>
    <w:uiPriority w:val="0"/>
    <w:rPr>
      <w:rFonts w:hint="default" w:ascii="Monaco" w:hAnsi="Monaco" w:eastAsia="Monaco" w:cs="Monaco"/>
      <w:color w:val="CA4440"/>
      <w:sz w:val="21"/>
      <w:szCs w:val="21"/>
      <w:shd w:val="clear" w:color="auto" w:fill="F9F2F4"/>
    </w:rPr>
  </w:style>
  <w:style w:type="character" w:styleId="42">
    <w:name w:val="annotation reference"/>
    <w:basedOn w:val="34"/>
    <w:autoRedefine/>
    <w:qFormat/>
    <w:uiPriority w:val="0"/>
    <w:rPr>
      <w:sz w:val="21"/>
      <w:szCs w:val="21"/>
    </w:rPr>
  </w:style>
  <w:style w:type="character" w:styleId="43">
    <w:name w:val="HTML Keyboard"/>
    <w:autoRedefine/>
    <w:qFormat/>
    <w:uiPriority w:val="0"/>
    <w:rPr>
      <w:rFonts w:ascii="Monaco" w:hAnsi="Monaco" w:eastAsia="Monaco" w:cs="Monaco"/>
      <w:vanish/>
      <w:color w:val="FFFFFF"/>
      <w:sz w:val="21"/>
      <w:szCs w:val="21"/>
      <w:shd w:val="clear" w:color="auto" w:fill="333333"/>
    </w:rPr>
  </w:style>
  <w:style w:type="character" w:styleId="44">
    <w:name w:val="HTML Sample"/>
    <w:autoRedefine/>
    <w:qFormat/>
    <w:uiPriority w:val="0"/>
    <w:rPr>
      <w:rFonts w:hint="default" w:ascii="Monaco" w:hAnsi="Monaco" w:eastAsia="Monaco" w:cs="Monaco"/>
      <w:sz w:val="21"/>
      <w:szCs w:val="21"/>
    </w:rPr>
  </w:style>
  <w:style w:type="paragraph" w:customStyle="1" w:styleId="45">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46">
    <w:name w:val="标题 1 字符"/>
    <w:link w:val="2"/>
    <w:autoRedefine/>
    <w:qFormat/>
    <w:uiPriority w:val="0"/>
    <w:rPr>
      <w:rFonts w:ascii="Calibri" w:hAnsi="Calibri"/>
      <w:b/>
      <w:kern w:val="44"/>
      <w:sz w:val="28"/>
      <w:szCs w:val="22"/>
    </w:rPr>
  </w:style>
  <w:style w:type="character" w:customStyle="1" w:styleId="47">
    <w:name w:val="标题 2 字符1"/>
    <w:link w:val="3"/>
    <w:autoRedefine/>
    <w:qFormat/>
    <w:uiPriority w:val="0"/>
    <w:rPr>
      <w:rFonts w:ascii="CG Times" w:hAnsi="CG Times"/>
      <w:kern w:val="2"/>
      <w:sz w:val="28"/>
      <w:lang w:val="zh-CN" w:eastAsia="zh-CN"/>
    </w:rPr>
  </w:style>
  <w:style w:type="character" w:customStyle="1" w:styleId="48">
    <w:name w:val="正文缩进 字符"/>
    <w:link w:val="5"/>
    <w:autoRedefine/>
    <w:qFormat/>
    <w:uiPriority w:val="0"/>
    <w:rPr>
      <w:kern w:val="2"/>
      <w:sz w:val="21"/>
    </w:rPr>
  </w:style>
  <w:style w:type="character" w:customStyle="1" w:styleId="49">
    <w:name w:val="标题 3 字符1"/>
    <w:link w:val="4"/>
    <w:autoRedefine/>
    <w:qFormat/>
    <w:uiPriority w:val="0"/>
    <w:rPr>
      <w:b/>
      <w:kern w:val="2"/>
      <w:sz w:val="28"/>
      <w:lang w:val="zh-CN" w:eastAsia="zh-CN"/>
    </w:rPr>
  </w:style>
  <w:style w:type="character" w:customStyle="1" w:styleId="50">
    <w:name w:val="标题 4 字符"/>
    <w:basedOn w:val="34"/>
    <w:link w:val="6"/>
    <w:autoRedefine/>
    <w:qFormat/>
    <w:uiPriority w:val="0"/>
    <w:rPr>
      <w:rFonts w:ascii="Arial" w:hAnsi="Arial"/>
      <w:b/>
      <w:kern w:val="2"/>
      <w:sz w:val="24"/>
    </w:rPr>
  </w:style>
  <w:style w:type="character" w:customStyle="1" w:styleId="51">
    <w:name w:val="标题 5 字符1"/>
    <w:link w:val="7"/>
    <w:autoRedefine/>
    <w:qFormat/>
    <w:uiPriority w:val="0"/>
    <w:rPr>
      <w:b/>
      <w:kern w:val="2"/>
      <w:sz w:val="28"/>
      <w:lang w:val="zh-CN" w:eastAsia="zh-CN"/>
    </w:rPr>
  </w:style>
  <w:style w:type="character" w:customStyle="1" w:styleId="52">
    <w:name w:val="标题 6 字符1"/>
    <w:link w:val="8"/>
    <w:autoRedefine/>
    <w:qFormat/>
    <w:uiPriority w:val="0"/>
    <w:rPr>
      <w:rFonts w:ascii="Arial" w:hAnsi="Arial" w:eastAsia="黑体"/>
      <w:b/>
      <w:kern w:val="2"/>
      <w:sz w:val="24"/>
      <w:lang w:val="zh-CN" w:eastAsia="zh-CN"/>
    </w:rPr>
  </w:style>
  <w:style w:type="character" w:customStyle="1" w:styleId="53">
    <w:name w:val="标题 7 字符1"/>
    <w:link w:val="9"/>
    <w:qFormat/>
    <w:uiPriority w:val="0"/>
    <w:rPr>
      <w:b/>
      <w:kern w:val="2"/>
      <w:sz w:val="24"/>
      <w:lang w:val="zh-CN" w:eastAsia="zh-CN"/>
    </w:rPr>
  </w:style>
  <w:style w:type="character" w:customStyle="1" w:styleId="54">
    <w:name w:val="标题 8 字符1"/>
    <w:link w:val="10"/>
    <w:autoRedefine/>
    <w:qFormat/>
    <w:uiPriority w:val="0"/>
    <w:rPr>
      <w:rFonts w:ascii="Arial" w:hAnsi="Arial" w:eastAsia="黑体"/>
      <w:kern w:val="2"/>
      <w:sz w:val="24"/>
      <w:lang w:val="zh-CN" w:eastAsia="zh-CN"/>
    </w:rPr>
  </w:style>
  <w:style w:type="character" w:customStyle="1" w:styleId="55">
    <w:name w:val="标题 9 字符1"/>
    <w:link w:val="11"/>
    <w:autoRedefine/>
    <w:qFormat/>
    <w:uiPriority w:val="0"/>
    <w:rPr>
      <w:rFonts w:ascii="Arial" w:hAnsi="Arial" w:eastAsia="黑体"/>
      <w:kern w:val="2"/>
      <w:sz w:val="21"/>
      <w:lang w:val="zh-CN" w:eastAsia="zh-CN"/>
    </w:rPr>
  </w:style>
  <w:style w:type="character" w:customStyle="1" w:styleId="56">
    <w:name w:val="页脚 字符"/>
    <w:link w:val="23"/>
    <w:autoRedefine/>
    <w:qFormat/>
    <w:uiPriority w:val="0"/>
    <w:rPr>
      <w:rFonts w:ascii="Calibri" w:hAnsi="Calibri"/>
      <w:sz w:val="18"/>
      <w:szCs w:val="18"/>
    </w:rPr>
  </w:style>
  <w:style w:type="paragraph" w:customStyle="1" w:styleId="57">
    <w:name w:val="CM99"/>
    <w:basedOn w:val="58"/>
    <w:next w:val="58"/>
    <w:autoRedefine/>
    <w:qFormat/>
    <w:uiPriority w:val="0"/>
    <w:pPr>
      <w:spacing w:after="443"/>
    </w:pPr>
    <w:rPr>
      <w:color w:val="auto"/>
    </w:rPr>
  </w:style>
  <w:style w:type="paragraph" w:customStyle="1" w:styleId="58">
    <w:name w:val="Default"/>
    <w:autoRedefine/>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character" w:customStyle="1" w:styleId="59">
    <w:name w:val="标题 2 字符"/>
    <w:basedOn w:val="34"/>
    <w:autoRedefine/>
    <w:semiHidden/>
    <w:qFormat/>
    <w:uiPriority w:val="0"/>
    <w:rPr>
      <w:rFonts w:asciiTheme="majorHAnsi" w:hAnsiTheme="majorHAnsi" w:eastAsiaTheme="majorEastAsia" w:cstheme="majorBidi"/>
      <w:b/>
      <w:bCs/>
      <w:kern w:val="2"/>
      <w:sz w:val="32"/>
      <w:szCs w:val="32"/>
    </w:rPr>
  </w:style>
  <w:style w:type="character" w:customStyle="1" w:styleId="60">
    <w:name w:val="标题 3 字符"/>
    <w:basedOn w:val="34"/>
    <w:autoRedefine/>
    <w:semiHidden/>
    <w:qFormat/>
    <w:uiPriority w:val="0"/>
    <w:rPr>
      <w:rFonts w:ascii="Calibri" w:hAnsi="Calibri"/>
      <w:b/>
      <w:bCs/>
      <w:kern w:val="2"/>
      <w:sz w:val="32"/>
      <w:szCs w:val="32"/>
    </w:rPr>
  </w:style>
  <w:style w:type="character" w:customStyle="1" w:styleId="61">
    <w:name w:val="标题 5 字符"/>
    <w:basedOn w:val="34"/>
    <w:autoRedefine/>
    <w:semiHidden/>
    <w:qFormat/>
    <w:uiPriority w:val="0"/>
    <w:rPr>
      <w:rFonts w:ascii="Calibri" w:hAnsi="Calibri"/>
      <w:b/>
      <w:bCs/>
      <w:kern w:val="2"/>
      <w:sz w:val="28"/>
      <w:szCs w:val="28"/>
    </w:rPr>
  </w:style>
  <w:style w:type="character" w:customStyle="1" w:styleId="62">
    <w:name w:val="标题 6 字符"/>
    <w:basedOn w:val="34"/>
    <w:autoRedefine/>
    <w:semiHidden/>
    <w:qFormat/>
    <w:uiPriority w:val="0"/>
    <w:rPr>
      <w:rFonts w:asciiTheme="majorHAnsi" w:hAnsiTheme="majorHAnsi" w:eastAsiaTheme="majorEastAsia" w:cstheme="majorBidi"/>
      <w:b/>
      <w:bCs/>
      <w:kern w:val="2"/>
      <w:sz w:val="24"/>
      <w:szCs w:val="24"/>
    </w:rPr>
  </w:style>
  <w:style w:type="character" w:customStyle="1" w:styleId="63">
    <w:name w:val="标题 7 字符"/>
    <w:basedOn w:val="34"/>
    <w:autoRedefine/>
    <w:semiHidden/>
    <w:qFormat/>
    <w:uiPriority w:val="0"/>
    <w:rPr>
      <w:rFonts w:ascii="Calibri" w:hAnsi="Calibri"/>
      <w:b/>
      <w:bCs/>
      <w:kern w:val="2"/>
      <w:sz w:val="24"/>
      <w:szCs w:val="24"/>
    </w:rPr>
  </w:style>
  <w:style w:type="character" w:customStyle="1" w:styleId="64">
    <w:name w:val="标题 8 字符"/>
    <w:basedOn w:val="34"/>
    <w:autoRedefine/>
    <w:semiHidden/>
    <w:qFormat/>
    <w:uiPriority w:val="0"/>
    <w:rPr>
      <w:rFonts w:asciiTheme="majorHAnsi" w:hAnsiTheme="majorHAnsi" w:eastAsiaTheme="majorEastAsia" w:cstheme="majorBidi"/>
      <w:kern w:val="2"/>
      <w:sz w:val="24"/>
      <w:szCs w:val="24"/>
    </w:rPr>
  </w:style>
  <w:style w:type="character" w:customStyle="1" w:styleId="65">
    <w:name w:val="标题 9 字符"/>
    <w:basedOn w:val="34"/>
    <w:autoRedefine/>
    <w:semiHidden/>
    <w:qFormat/>
    <w:uiPriority w:val="0"/>
    <w:rPr>
      <w:rFonts w:asciiTheme="majorHAnsi" w:hAnsiTheme="majorHAnsi" w:eastAsiaTheme="majorEastAsia" w:cstheme="majorBidi"/>
      <w:kern w:val="2"/>
      <w:sz w:val="21"/>
      <w:szCs w:val="21"/>
    </w:rPr>
  </w:style>
  <w:style w:type="character" w:customStyle="1" w:styleId="66">
    <w:name w:val="navy"/>
    <w:autoRedefine/>
    <w:qFormat/>
    <w:uiPriority w:val="0"/>
    <w:rPr>
      <w:color w:val="1AB394"/>
    </w:rPr>
  </w:style>
  <w:style w:type="character" w:customStyle="1" w:styleId="67">
    <w:name w:val="label13"/>
    <w:basedOn w:val="34"/>
    <w:autoRedefine/>
    <w:qFormat/>
    <w:uiPriority w:val="0"/>
  </w:style>
  <w:style w:type="character" w:customStyle="1" w:styleId="68">
    <w:name w:val="A1"/>
    <w:autoRedefine/>
    <w:qFormat/>
    <w:uiPriority w:val="0"/>
    <w:rPr>
      <w:rFonts w:ascii="Univers LT Std 45 Light" w:eastAsia="Univers LT Std 45 Light" w:cs="Univers LT Std 45 Light"/>
      <w:color w:val="221E1F"/>
      <w:sz w:val="10"/>
      <w:szCs w:val="10"/>
    </w:rPr>
  </w:style>
  <w:style w:type="character" w:customStyle="1" w:styleId="69">
    <w:name w:val="正文文本缩进 2 字符1"/>
    <w:link w:val="21"/>
    <w:autoRedefine/>
    <w:qFormat/>
    <w:uiPriority w:val="0"/>
    <w:rPr>
      <w:rFonts w:ascii="楷体_GB2312" w:eastAsia="楷体_GB2312"/>
      <w:kern w:val="2"/>
      <w:sz w:val="30"/>
    </w:rPr>
  </w:style>
  <w:style w:type="character" w:customStyle="1" w:styleId="70">
    <w:name w:val="批注框文本 Char1"/>
    <w:autoRedefine/>
    <w:qFormat/>
    <w:uiPriority w:val="0"/>
    <w:rPr>
      <w:kern w:val="2"/>
      <w:sz w:val="18"/>
      <w:szCs w:val="18"/>
    </w:rPr>
  </w:style>
  <w:style w:type="character" w:customStyle="1" w:styleId="71">
    <w:name w:val="Char Char1"/>
    <w:autoRedefine/>
    <w:qFormat/>
    <w:uiPriority w:val="0"/>
    <w:rPr>
      <w:rFonts w:ascii="宋体" w:hAnsi="Courier New" w:eastAsia="宋体"/>
      <w:kern w:val="2"/>
      <w:sz w:val="21"/>
      <w:lang w:val="en-US" w:eastAsia="zh-CN" w:bidi="ar-SA"/>
    </w:rPr>
  </w:style>
  <w:style w:type="character" w:customStyle="1" w:styleId="72">
    <w:name w:val="样式3 Char Char"/>
    <w:link w:val="73"/>
    <w:qFormat/>
    <w:uiPriority w:val="0"/>
    <w:rPr>
      <w:rFonts w:ascii="宋体" w:hAnsi="Courier New"/>
      <w:kern w:val="2"/>
      <w:sz w:val="28"/>
      <w:szCs w:val="24"/>
    </w:rPr>
  </w:style>
  <w:style w:type="paragraph" w:customStyle="1" w:styleId="73">
    <w:name w:val="样式3"/>
    <w:basedOn w:val="19"/>
    <w:link w:val="72"/>
    <w:autoRedefine/>
    <w:qFormat/>
    <w:uiPriority w:val="0"/>
    <w:pPr>
      <w:spacing w:line="0" w:lineRule="atLeast"/>
      <w:outlineLvl w:val="0"/>
    </w:pPr>
    <w:rPr>
      <w:sz w:val="28"/>
      <w:szCs w:val="24"/>
    </w:rPr>
  </w:style>
  <w:style w:type="character" w:customStyle="1" w:styleId="74">
    <w:name w:val="纯文本 字符1"/>
    <w:link w:val="19"/>
    <w:autoRedefine/>
    <w:qFormat/>
    <w:uiPriority w:val="0"/>
    <w:rPr>
      <w:rFonts w:ascii="宋体" w:hAnsi="Courier New"/>
      <w:kern w:val="2"/>
      <w:sz w:val="21"/>
    </w:rPr>
  </w:style>
  <w:style w:type="character" w:customStyle="1" w:styleId="75">
    <w:name w:val="label12"/>
    <w:basedOn w:val="34"/>
    <w:autoRedefine/>
    <w:qFormat/>
    <w:uiPriority w:val="0"/>
  </w:style>
  <w:style w:type="character" w:customStyle="1" w:styleId="76">
    <w:name w:val="Char Char5"/>
    <w:autoRedefine/>
    <w:qFormat/>
    <w:uiPriority w:val="0"/>
    <w:rPr>
      <w:rFonts w:eastAsia="宋体"/>
      <w:kern w:val="2"/>
      <w:sz w:val="21"/>
      <w:szCs w:val="24"/>
      <w:lang w:val="en-US" w:eastAsia="zh-CN" w:bidi="ar-SA"/>
    </w:rPr>
  </w:style>
  <w:style w:type="character" w:customStyle="1" w:styleId="77">
    <w:name w:val="标题 字符1"/>
    <w:link w:val="30"/>
    <w:autoRedefine/>
    <w:qFormat/>
    <w:uiPriority w:val="0"/>
    <w:rPr>
      <w:rFonts w:ascii="Arial" w:hAnsi="Arial" w:cs="Arial"/>
      <w:b/>
      <w:bCs/>
      <w:kern w:val="2"/>
      <w:sz w:val="32"/>
      <w:szCs w:val="32"/>
    </w:rPr>
  </w:style>
  <w:style w:type="character" w:customStyle="1" w:styleId="78">
    <w:name w:val="标书的正文 Char Char"/>
    <w:link w:val="79"/>
    <w:autoRedefine/>
    <w:qFormat/>
    <w:uiPriority w:val="0"/>
    <w:rPr>
      <w:rFonts w:ascii="宋体" w:hAnsi="宋体"/>
      <w:kern w:val="2"/>
      <w:sz w:val="24"/>
    </w:rPr>
  </w:style>
  <w:style w:type="paragraph" w:customStyle="1" w:styleId="79">
    <w:name w:val="标书的正文"/>
    <w:basedOn w:val="1"/>
    <w:link w:val="78"/>
    <w:autoRedefine/>
    <w:qFormat/>
    <w:uiPriority w:val="0"/>
    <w:pPr>
      <w:spacing w:line="312" w:lineRule="auto"/>
      <w:ind w:firstLine="480" w:firstLineChars="200"/>
      <w:jc w:val="left"/>
    </w:pPr>
    <w:rPr>
      <w:rFonts w:ascii="宋体" w:hAnsi="宋体"/>
      <w:sz w:val="24"/>
      <w:szCs w:val="20"/>
    </w:rPr>
  </w:style>
  <w:style w:type="character" w:customStyle="1" w:styleId="80">
    <w:name w:val="日期 字符1"/>
    <w:link w:val="20"/>
    <w:autoRedefine/>
    <w:qFormat/>
    <w:uiPriority w:val="0"/>
    <w:rPr>
      <w:kern w:val="2"/>
      <w:sz w:val="21"/>
      <w:szCs w:val="24"/>
    </w:rPr>
  </w:style>
  <w:style w:type="character" w:customStyle="1" w:styleId="81">
    <w:name w:val="label11"/>
    <w:autoRedefine/>
    <w:qFormat/>
    <w:uiPriority w:val="0"/>
    <w:rPr>
      <w:color w:val="1CC09F"/>
      <w:shd w:val="clear" w:color="auto" w:fill="FFFFFF"/>
    </w:rPr>
  </w:style>
  <w:style w:type="character" w:customStyle="1" w:styleId="82">
    <w:name w:val="标题 Char1"/>
    <w:autoRedefine/>
    <w:qFormat/>
    <w:uiPriority w:val="0"/>
    <w:rPr>
      <w:rFonts w:ascii="Cambria" w:hAnsi="Cambria" w:cs="Times New Roman"/>
      <w:b/>
      <w:bCs/>
      <w:kern w:val="2"/>
      <w:sz w:val="32"/>
      <w:szCs w:val="32"/>
    </w:rPr>
  </w:style>
  <w:style w:type="character" w:customStyle="1" w:styleId="83">
    <w:name w:val="批注文字 Char1"/>
    <w:autoRedefine/>
    <w:qFormat/>
    <w:uiPriority w:val="0"/>
    <w:rPr>
      <w:kern w:val="2"/>
      <w:sz w:val="21"/>
      <w:szCs w:val="24"/>
    </w:rPr>
  </w:style>
  <w:style w:type="character" w:customStyle="1" w:styleId="84">
    <w:name w:val="纯文本 Char1"/>
    <w:autoRedefine/>
    <w:qFormat/>
    <w:uiPriority w:val="0"/>
    <w:rPr>
      <w:rFonts w:ascii="宋体" w:hAnsi="Courier New" w:eastAsia="宋体"/>
      <w:kern w:val="2"/>
      <w:sz w:val="21"/>
      <w:lang w:val="en-US" w:eastAsia="zh-CN" w:bidi="ar-SA"/>
    </w:rPr>
  </w:style>
  <w:style w:type="character" w:customStyle="1" w:styleId="85">
    <w:name w:val="页眉 字符1"/>
    <w:link w:val="24"/>
    <w:autoRedefine/>
    <w:qFormat/>
    <w:uiPriority w:val="0"/>
    <w:rPr>
      <w:kern w:val="2"/>
      <w:sz w:val="18"/>
      <w:szCs w:val="18"/>
    </w:rPr>
  </w:style>
  <w:style w:type="character" w:customStyle="1" w:styleId="86">
    <w:name w:val="列表段落 字符"/>
    <w:link w:val="87"/>
    <w:autoRedefine/>
    <w:qFormat/>
    <w:uiPriority w:val="0"/>
    <w:rPr>
      <w:kern w:val="2"/>
      <w:sz w:val="21"/>
      <w:szCs w:val="24"/>
    </w:rPr>
  </w:style>
  <w:style w:type="paragraph" w:styleId="87">
    <w:name w:val="List Paragraph"/>
    <w:basedOn w:val="1"/>
    <w:link w:val="86"/>
    <w:autoRedefine/>
    <w:qFormat/>
    <w:uiPriority w:val="0"/>
    <w:pPr>
      <w:ind w:firstLine="420" w:firstLineChars="200"/>
    </w:pPr>
    <w:rPr>
      <w:rFonts w:ascii="Times New Roman" w:hAnsi="Times New Roman"/>
      <w:szCs w:val="24"/>
    </w:rPr>
  </w:style>
  <w:style w:type="character" w:customStyle="1" w:styleId="88">
    <w:name w:val="批注框文本 字符1"/>
    <w:link w:val="22"/>
    <w:autoRedefine/>
    <w:qFormat/>
    <w:uiPriority w:val="0"/>
    <w:rPr>
      <w:kern w:val="2"/>
      <w:sz w:val="18"/>
      <w:szCs w:val="18"/>
    </w:rPr>
  </w:style>
  <w:style w:type="character" w:customStyle="1" w:styleId="89">
    <w:name w:val="正文文本缩进 字符1"/>
    <w:link w:val="17"/>
    <w:autoRedefine/>
    <w:qFormat/>
    <w:uiPriority w:val="0"/>
    <w:rPr>
      <w:rFonts w:ascii="宋体" w:hAnsi="宋体"/>
      <w:kern w:val="2"/>
      <w:sz w:val="24"/>
      <w:szCs w:val="24"/>
    </w:rPr>
  </w:style>
  <w:style w:type="character" w:customStyle="1" w:styleId="90">
    <w:name w:val="文档结构图 字符1"/>
    <w:link w:val="12"/>
    <w:autoRedefine/>
    <w:qFormat/>
    <w:uiPriority w:val="0"/>
    <w:rPr>
      <w:kern w:val="2"/>
      <w:sz w:val="21"/>
      <w:szCs w:val="24"/>
      <w:shd w:val="clear" w:color="auto" w:fill="000080"/>
    </w:rPr>
  </w:style>
  <w:style w:type="character" w:customStyle="1" w:styleId="91">
    <w:name w:val="批注文字 字符1"/>
    <w:link w:val="13"/>
    <w:autoRedefine/>
    <w:qFormat/>
    <w:uiPriority w:val="0"/>
    <w:rPr>
      <w:kern w:val="2"/>
      <w:sz w:val="21"/>
      <w:szCs w:val="24"/>
    </w:rPr>
  </w:style>
  <w:style w:type="character" w:customStyle="1" w:styleId="92">
    <w:name w:val="font91"/>
    <w:autoRedefine/>
    <w:qFormat/>
    <w:uiPriority w:val="0"/>
    <w:rPr>
      <w:rFonts w:hint="eastAsia" w:ascii="宋体" w:hAnsi="宋体" w:eastAsia="宋体" w:cs="宋体"/>
      <w:color w:val="000000"/>
      <w:sz w:val="20"/>
      <w:szCs w:val="20"/>
      <w:u w:val="none"/>
    </w:rPr>
  </w:style>
  <w:style w:type="character" w:customStyle="1" w:styleId="93">
    <w:name w:val="font81"/>
    <w:autoRedefine/>
    <w:qFormat/>
    <w:uiPriority w:val="0"/>
    <w:rPr>
      <w:rFonts w:hint="eastAsia" w:ascii="宋体" w:hAnsi="宋体" w:eastAsia="宋体" w:cs="宋体"/>
      <w:color w:val="000000"/>
      <w:sz w:val="20"/>
      <w:szCs w:val="20"/>
      <w:u w:val="none"/>
    </w:rPr>
  </w:style>
  <w:style w:type="character" w:customStyle="1" w:styleId="94">
    <w:name w:val="批注主题 Char1"/>
    <w:autoRedefine/>
    <w:qFormat/>
    <w:uiPriority w:val="0"/>
    <w:rPr>
      <w:b/>
      <w:bCs/>
      <w:kern w:val="2"/>
      <w:sz w:val="21"/>
      <w:szCs w:val="24"/>
    </w:rPr>
  </w:style>
  <w:style w:type="character" w:customStyle="1" w:styleId="95">
    <w:name w:val="正文文本2"/>
    <w:autoRedefine/>
    <w:qFormat/>
    <w:uiPriority w:val="0"/>
    <w:rPr>
      <w:rFonts w:ascii="Arial Unicode MS" w:hAnsi="Arial Unicode MS" w:eastAsia="Arial Unicode MS"/>
      <w:color w:val="000000"/>
      <w:spacing w:val="0"/>
      <w:w w:val="100"/>
      <w:position w:val="0"/>
      <w:sz w:val="22"/>
      <w:shd w:val="clear" w:color="auto" w:fill="FFFFFF"/>
      <w:lang w:val="zh-TW"/>
    </w:rPr>
  </w:style>
  <w:style w:type="character" w:customStyle="1" w:styleId="96">
    <w:name w:val="label10"/>
    <w:autoRedefine/>
    <w:qFormat/>
    <w:uiPriority w:val="0"/>
    <w:rPr>
      <w:color w:val="1AB394"/>
      <w:shd w:val="clear" w:color="auto" w:fill="FFFFFF"/>
    </w:rPr>
  </w:style>
  <w:style w:type="character" w:customStyle="1" w:styleId="97">
    <w:name w:val="明显强调1"/>
    <w:autoRedefine/>
    <w:qFormat/>
    <w:uiPriority w:val="0"/>
    <w:rPr>
      <w:b/>
      <w:bCs/>
      <w:i/>
      <w:iCs/>
      <w:color w:val="4F81BD"/>
    </w:rPr>
  </w:style>
  <w:style w:type="character" w:customStyle="1" w:styleId="98">
    <w:name w:val="A10"/>
    <w:autoRedefine/>
    <w:qFormat/>
    <w:uiPriority w:val="0"/>
    <w:rPr>
      <w:rFonts w:ascii="Univers LT Std 45 Light" w:eastAsia="Univers LT Std 45 Light" w:cs="Univers LT Std 45 Light"/>
      <w:color w:val="221E1F"/>
      <w:sz w:val="8"/>
      <w:szCs w:val="8"/>
    </w:rPr>
  </w:style>
  <w:style w:type="character" w:customStyle="1" w:styleId="99">
    <w:name w:val="hx正文 Char Char"/>
    <w:link w:val="100"/>
    <w:autoRedefine/>
    <w:qFormat/>
    <w:uiPriority w:val="0"/>
    <w:rPr>
      <w:rFonts w:ascii="宋体" w:hAnsi="宋体"/>
      <w:kern w:val="2"/>
      <w:sz w:val="24"/>
      <w:szCs w:val="24"/>
    </w:rPr>
  </w:style>
  <w:style w:type="paragraph" w:customStyle="1" w:styleId="100">
    <w:name w:val="hx正文"/>
    <w:basedOn w:val="1"/>
    <w:link w:val="99"/>
    <w:autoRedefine/>
    <w:qFormat/>
    <w:uiPriority w:val="0"/>
    <w:pPr>
      <w:spacing w:line="360" w:lineRule="auto"/>
      <w:ind w:firstLine="480" w:firstLineChars="200"/>
    </w:pPr>
    <w:rPr>
      <w:rFonts w:ascii="宋体" w:hAnsi="宋体"/>
      <w:sz w:val="24"/>
      <w:szCs w:val="24"/>
    </w:rPr>
  </w:style>
  <w:style w:type="paragraph" w:customStyle="1" w:styleId="101">
    <w:name w:val="_Style 90"/>
    <w:basedOn w:val="1"/>
    <w:next w:val="87"/>
    <w:autoRedefine/>
    <w:qFormat/>
    <w:uiPriority w:val="0"/>
    <w:pPr>
      <w:ind w:firstLine="420" w:firstLineChars="200"/>
    </w:pPr>
    <w:rPr>
      <w:rFonts w:ascii="Times New Roman" w:hAnsi="Times New Roman"/>
      <w:szCs w:val="24"/>
      <w:lang w:val="zh-CN"/>
    </w:rPr>
  </w:style>
  <w:style w:type="character" w:customStyle="1" w:styleId="102">
    <w:name w:val="特点 Char"/>
    <w:autoRedefine/>
    <w:qFormat/>
    <w:uiPriority w:val="0"/>
    <w:rPr>
      <w:rFonts w:eastAsia="宋体"/>
      <w:kern w:val="2"/>
      <w:sz w:val="21"/>
      <w:szCs w:val="24"/>
      <w:lang w:val="en-US" w:eastAsia="zh-CN" w:bidi="ar-SA"/>
    </w:rPr>
  </w:style>
  <w:style w:type="character" w:customStyle="1" w:styleId="103">
    <w:name w:val="pxj Char Char"/>
    <w:link w:val="104"/>
    <w:autoRedefine/>
    <w:qFormat/>
    <w:uiPriority w:val="0"/>
    <w:rPr>
      <w:rFonts w:cs="Garamond"/>
      <w:sz w:val="21"/>
      <w:szCs w:val="21"/>
    </w:rPr>
  </w:style>
  <w:style w:type="paragraph" w:customStyle="1" w:styleId="104">
    <w:name w:val="pxj"/>
    <w:link w:val="103"/>
    <w:autoRedefine/>
    <w:qFormat/>
    <w:uiPriority w:val="0"/>
    <w:pPr>
      <w:adjustRightInd w:val="0"/>
      <w:jc w:val="both"/>
    </w:pPr>
    <w:rPr>
      <w:rFonts w:ascii="Times New Roman" w:hAnsi="Times New Roman" w:eastAsia="宋体" w:cs="Garamond"/>
      <w:sz w:val="21"/>
      <w:szCs w:val="21"/>
      <w:lang w:val="en-US" w:eastAsia="zh-CN" w:bidi="ar-SA"/>
    </w:rPr>
  </w:style>
  <w:style w:type="character" w:customStyle="1" w:styleId="105">
    <w:name w:val="HTML 预设格式 字符1"/>
    <w:link w:val="28"/>
    <w:autoRedefine/>
    <w:qFormat/>
    <w:uiPriority w:val="0"/>
    <w:rPr>
      <w:rFonts w:ascii="宋体" w:hAnsi="宋体"/>
      <w:sz w:val="24"/>
      <w:szCs w:val="24"/>
    </w:rPr>
  </w:style>
  <w:style w:type="character" w:customStyle="1" w:styleId="106">
    <w:name w:val="textfont1"/>
    <w:basedOn w:val="34"/>
    <w:autoRedefine/>
    <w:qFormat/>
    <w:uiPriority w:val="0"/>
  </w:style>
  <w:style w:type="character" w:customStyle="1" w:styleId="107">
    <w:name w:val="纯文本字符"/>
    <w:autoRedefine/>
    <w:qFormat/>
    <w:uiPriority w:val="0"/>
    <w:rPr>
      <w:rFonts w:ascii="宋体" w:hAnsi="Courier New" w:eastAsia="宋体"/>
      <w:kern w:val="2"/>
      <w:sz w:val="21"/>
      <w:lang w:val="en-US" w:eastAsia="zh-CN" w:bidi="ar-SA"/>
    </w:rPr>
  </w:style>
  <w:style w:type="character" w:customStyle="1" w:styleId="108">
    <w:name w:val="纯文本 Char Char2"/>
    <w:autoRedefine/>
    <w:qFormat/>
    <w:uiPriority w:val="0"/>
    <w:rPr>
      <w:rFonts w:ascii="宋体" w:hAnsi="Courier New" w:eastAsia="宋体"/>
      <w:kern w:val="2"/>
      <w:sz w:val="21"/>
      <w:lang w:val="en-US" w:eastAsia="zh-CN" w:bidi="ar-SA"/>
    </w:rPr>
  </w:style>
  <w:style w:type="character" w:customStyle="1" w:styleId="109">
    <w:name w:val="样式3 Char Char Char"/>
    <w:autoRedefine/>
    <w:qFormat/>
    <w:uiPriority w:val="0"/>
    <w:rPr>
      <w:rFonts w:ascii="宋体" w:hAnsi="Courier New" w:eastAsia="宋体"/>
      <w:kern w:val="2"/>
      <w:sz w:val="28"/>
      <w:szCs w:val="24"/>
      <w:lang w:val="en-US" w:eastAsia="zh-CN" w:bidi="ar-SA"/>
    </w:rPr>
  </w:style>
  <w:style w:type="character" w:customStyle="1" w:styleId="110">
    <w:name w:val="Char Char Char"/>
    <w:autoRedefine/>
    <w:qFormat/>
    <w:uiPriority w:val="0"/>
    <w:rPr>
      <w:rFonts w:ascii="宋体" w:hAnsi="Courier New" w:eastAsia="宋体"/>
      <w:kern w:val="2"/>
      <w:sz w:val="21"/>
      <w:lang w:val="en-US" w:eastAsia="zh-CN" w:bidi="ar-SA"/>
    </w:rPr>
  </w:style>
  <w:style w:type="character" w:customStyle="1" w:styleId="111">
    <w:name w:val="样式3 Char"/>
    <w:autoRedefine/>
    <w:qFormat/>
    <w:uiPriority w:val="0"/>
    <w:rPr>
      <w:rFonts w:ascii="宋体" w:hAnsi="Courier New" w:eastAsia="宋体"/>
      <w:kern w:val="2"/>
      <w:sz w:val="28"/>
      <w:szCs w:val="24"/>
      <w:lang w:val="en-US" w:eastAsia="zh-CN" w:bidi="ar-SA"/>
    </w:rPr>
  </w:style>
  <w:style w:type="character" w:customStyle="1" w:styleId="112">
    <w:name w:val="纯文本 Char Char_2"/>
    <w:link w:val="113"/>
    <w:autoRedefine/>
    <w:qFormat/>
    <w:uiPriority w:val="0"/>
    <w:rPr>
      <w:rFonts w:ascii="宋体" w:hAnsi="Courier New"/>
      <w:kern w:val="2"/>
      <w:sz w:val="21"/>
    </w:rPr>
  </w:style>
  <w:style w:type="paragraph" w:customStyle="1" w:styleId="113">
    <w:name w:val="纯文本_5"/>
    <w:basedOn w:val="1"/>
    <w:link w:val="112"/>
    <w:autoRedefine/>
    <w:qFormat/>
    <w:uiPriority w:val="0"/>
    <w:rPr>
      <w:rFonts w:ascii="宋体" w:hAnsi="Courier New"/>
      <w:szCs w:val="20"/>
    </w:rPr>
  </w:style>
  <w:style w:type="character" w:customStyle="1" w:styleId="114">
    <w:name w:val="正文缩进字符"/>
    <w:autoRedefine/>
    <w:qFormat/>
    <w:uiPriority w:val="0"/>
    <w:rPr>
      <w:rFonts w:eastAsia="宋体"/>
      <w:kern w:val="2"/>
      <w:sz w:val="21"/>
      <w:szCs w:val="24"/>
      <w:lang w:val="en-US" w:eastAsia="zh-CN" w:bidi="ar-SA"/>
    </w:rPr>
  </w:style>
  <w:style w:type="character" w:customStyle="1" w:styleId="115">
    <w:name w:val="font01"/>
    <w:autoRedefine/>
    <w:qFormat/>
    <w:uiPriority w:val="0"/>
    <w:rPr>
      <w:rFonts w:hint="eastAsia" w:ascii="宋体" w:hAnsi="宋体" w:eastAsia="宋体" w:cs="宋体"/>
      <w:color w:val="000000"/>
      <w:sz w:val="22"/>
      <w:szCs w:val="22"/>
      <w:u w:val="none"/>
    </w:rPr>
  </w:style>
  <w:style w:type="character" w:customStyle="1" w:styleId="116">
    <w:name w:val="批注主题 字符1"/>
    <w:link w:val="31"/>
    <w:autoRedefine/>
    <w:qFormat/>
    <w:uiPriority w:val="0"/>
    <w:rPr>
      <w:b/>
      <w:bCs/>
      <w:kern w:val="2"/>
      <w:sz w:val="21"/>
      <w:szCs w:val="24"/>
    </w:rPr>
  </w:style>
  <w:style w:type="character" w:customStyle="1" w:styleId="117">
    <w:name w:val="正文文本缩进 字符"/>
    <w:basedOn w:val="34"/>
    <w:autoRedefine/>
    <w:qFormat/>
    <w:uiPriority w:val="0"/>
    <w:rPr>
      <w:rFonts w:ascii="Calibri" w:hAnsi="Calibri"/>
      <w:kern w:val="2"/>
      <w:sz w:val="21"/>
      <w:szCs w:val="22"/>
    </w:rPr>
  </w:style>
  <w:style w:type="paragraph" w:customStyle="1" w:styleId="118">
    <w:name w:val="Char4"/>
    <w:basedOn w:val="1"/>
    <w:autoRedefine/>
    <w:qFormat/>
    <w:uiPriority w:val="0"/>
    <w:rPr>
      <w:rFonts w:ascii="Tahoma" w:hAnsi="Tahoma"/>
      <w:sz w:val="24"/>
      <w:szCs w:val="20"/>
    </w:rPr>
  </w:style>
  <w:style w:type="paragraph" w:customStyle="1" w:styleId="119">
    <w:name w:val="Char1"/>
    <w:basedOn w:val="1"/>
    <w:autoRedefine/>
    <w:qFormat/>
    <w:uiPriority w:val="0"/>
    <w:rPr>
      <w:rFonts w:ascii="Tahoma" w:hAnsi="Tahoma"/>
      <w:sz w:val="24"/>
      <w:szCs w:val="20"/>
    </w:rPr>
  </w:style>
  <w:style w:type="paragraph" w:customStyle="1" w:styleId="120">
    <w:name w:val="p0"/>
    <w:basedOn w:val="1"/>
    <w:autoRedefine/>
    <w:qFormat/>
    <w:uiPriority w:val="0"/>
    <w:pPr>
      <w:widowControl/>
    </w:pPr>
    <w:rPr>
      <w:rFonts w:ascii="Times New Roman" w:hAnsi="Times New Roman"/>
      <w:kern w:val="0"/>
      <w:szCs w:val="21"/>
    </w:rPr>
  </w:style>
  <w:style w:type="paragraph" w:customStyle="1" w:styleId="121">
    <w:name w:val="默认段落字体 Para Char Char Char Char Char Char Char Char Char1 Char Char Char Char Char Char Char"/>
    <w:basedOn w:val="12"/>
    <w:autoRedefine/>
    <w:qFormat/>
    <w:uiPriority w:val="0"/>
    <w:rPr>
      <w:rFonts w:ascii="Tahoma" w:hAnsi="Tahoma"/>
      <w:sz w:val="24"/>
    </w:rPr>
  </w:style>
  <w:style w:type="character" w:customStyle="1" w:styleId="122">
    <w:name w:val="文档结构图 字符"/>
    <w:basedOn w:val="34"/>
    <w:autoRedefine/>
    <w:qFormat/>
    <w:uiPriority w:val="0"/>
    <w:rPr>
      <w:rFonts w:ascii="Microsoft YaHei UI" w:hAnsi="Calibri" w:eastAsia="Microsoft YaHei UI"/>
      <w:kern w:val="2"/>
      <w:sz w:val="18"/>
      <w:szCs w:val="18"/>
    </w:rPr>
  </w:style>
  <w:style w:type="paragraph" w:customStyle="1" w:styleId="123">
    <w:name w:val="?y??"/>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24">
    <w:name w:val="基准标题"/>
    <w:basedOn w:val="16"/>
    <w:next w:val="16"/>
    <w:autoRedefine/>
    <w:qFormat/>
    <w:uiPriority w:val="0"/>
    <w:pPr>
      <w:keepNext/>
      <w:keepLines/>
      <w:widowControl/>
      <w:tabs>
        <w:tab w:val="left" w:pos="600"/>
        <w:tab w:val="left" w:pos="960"/>
        <w:tab w:val="left" w:pos="1080"/>
      </w:tabs>
      <w:overflowPunct w:val="0"/>
      <w:spacing w:before="120"/>
    </w:pPr>
    <w:rPr>
      <w:rFonts w:ascii="Arial" w:hAnsi="Arial" w:eastAsia="宋体"/>
      <w:spacing w:val="-10"/>
      <w:kern w:val="20"/>
      <w:sz w:val="21"/>
      <w:szCs w:val="20"/>
      <w:shd w:val="clear" w:color="auto" w:fill="auto"/>
    </w:rPr>
  </w:style>
  <w:style w:type="character" w:customStyle="1" w:styleId="125">
    <w:name w:val="正文文本 字符"/>
    <w:basedOn w:val="34"/>
    <w:link w:val="16"/>
    <w:autoRedefine/>
    <w:qFormat/>
    <w:uiPriority w:val="0"/>
    <w:rPr>
      <w:rFonts w:ascii="黑体" w:hAnsi="Courier New" w:eastAsia="黑体"/>
      <w:kern w:val="2"/>
      <w:sz w:val="30"/>
      <w:szCs w:val="24"/>
    </w:rPr>
  </w:style>
  <w:style w:type="character" w:customStyle="1" w:styleId="126">
    <w:name w:val="批注文字 字符"/>
    <w:basedOn w:val="34"/>
    <w:autoRedefine/>
    <w:qFormat/>
    <w:uiPriority w:val="0"/>
    <w:rPr>
      <w:rFonts w:ascii="Calibri" w:hAnsi="Calibri"/>
      <w:kern w:val="2"/>
      <w:sz w:val="21"/>
      <w:szCs w:val="22"/>
    </w:rPr>
  </w:style>
  <w:style w:type="paragraph" w:customStyle="1" w:styleId="127">
    <w:name w:val="样式 标题 1 + 加粗"/>
    <w:basedOn w:val="2"/>
    <w:autoRedefine/>
    <w:qFormat/>
    <w:uiPriority w:val="0"/>
    <w:pPr>
      <w:keepLines w:val="0"/>
      <w:spacing w:before="0" w:after="0" w:line="480" w:lineRule="exact"/>
      <w:jc w:val="center"/>
    </w:pPr>
    <w:rPr>
      <w:rFonts w:ascii="Times New Roman" w:hAnsi="Times New Roman"/>
      <w:bCs/>
      <w:kern w:val="2"/>
      <w:sz w:val="32"/>
      <w:szCs w:val="20"/>
      <w:lang w:val="zh-CN"/>
    </w:rPr>
  </w:style>
  <w:style w:type="paragraph" w:customStyle="1" w:styleId="128">
    <w:name w:val="正文_122_0_0_3_0_0_9"/>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Char Char Char Char Char Char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130">
    <w:name w:val="列出段落2"/>
    <w:basedOn w:val="1"/>
    <w:autoRedefine/>
    <w:qFormat/>
    <w:uiPriority w:val="0"/>
    <w:pPr>
      <w:ind w:firstLine="420" w:firstLineChars="200"/>
    </w:pPr>
    <w:rPr>
      <w:rFonts w:ascii="Times New Roman" w:hAnsi="Times New Roman"/>
      <w:szCs w:val="24"/>
    </w:rPr>
  </w:style>
  <w:style w:type="paragraph" w:customStyle="1" w:styleId="131">
    <w:name w:val="列出段落1"/>
    <w:basedOn w:val="1"/>
    <w:autoRedefine/>
    <w:qFormat/>
    <w:uiPriority w:val="0"/>
    <w:pPr>
      <w:ind w:firstLine="420" w:firstLineChars="200"/>
    </w:pPr>
    <w:rPr>
      <w:rFonts w:ascii="Times New Roman" w:hAnsi="Times New Roman"/>
      <w:szCs w:val="24"/>
    </w:rPr>
  </w:style>
  <w:style w:type="paragraph" w:customStyle="1" w:styleId="132">
    <w:name w:val="符号列表"/>
    <w:basedOn w:val="1"/>
    <w:autoRedefine/>
    <w:qFormat/>
    <w:uiPriority w:val="0"/>
    <w:pPr>
      <w:tabs>
        <w:tab w:val="left" w:pos="840"/>
      </w:tabs>
      <w:adjustRightInd w:val="0"/>
      <w:spacing w:line="440" w:lineRule="atLeast"/>
      <w:ind w:left="840" w:hanging="480"/>
    </w:pPr>
    <w:rPr>
      <w:rFonts w:ascii="Times New Roman" w:hAnsi="Times New Roman"/>
      <w:kern w:val="0"/>
      <w:sz w:val="24"/>
      <w:szCs w:val="20"/>
    </w:rPr>
  </w:style>
  <w:style w:type="paragraph" w:customStyle="1" w:styleId="133">
    <w:name w:val="Char1 Char Char Char Char Char Char"/>
    <w:basedOn w:val="1"/>
    <w:autoRedefine/>
    <w:qFormat/>
    <w:uiPriority w:val="0"/>
    <w:rPr>
      <w:rFonts w:ascii="Tahoma" w:hAnsi="Tahoma"/>
      <w:sz w:val="24"/>
      <w:szCs w:val="20"/>
    </w:rPr>
  </w:style>
  <w:style w:type="paragraph" w:customStyle="1" w:styleId="134">
    <w:name w:val="Char Char Char Char"/>
    <w:basedOn w:val="1"/>
    <w:autoRedefine/>
    <w:qFormat/>
    <w:uiPriority w:val="0"/>
    <w:rPr>
      <w:rFonts w:ascii="Tahoma" w:hAnsi="Tahoma"/>
      <w:sz w:val="24"/>
      <w:szCs w:val="20"/>
    </w:rPr>
  </w:style>
  <w:style w:type="character" w:customStyle="1" w:styleId="135">
    <w:name w:val="HTML 预设格式 字符"/>
    <w:basedOn w:val="34"/>
    <w:qFormat/>
    <w:uiPriority w:val="0"/>
    <w:rPr>
      <w:rFonts w:ascii="Courier New" w:hAnsi="Courier New" w:cs="Courier New"/>
      <w:kern w:val="2"/>
    </w:rPr>
  </w:style>
  <w:style w:type="paragraph" w:customStyle="1" w:styleId="136">
    <w:name w:val="目录3"/>
    <w:basedOn w:val="18"/>
    <w:next w:val="18"/>
    <w:qFormat/>
    <w:uiPriority w:val="0"/>
    <w:rPr>
      <w:rFonts w:ascii="Tahoma" w:hAnsi="Tahoma"/>
      <w:sz w:val="24"/>
      <w:szCs w:val="20"/>
    </w:rPr>
  </w:style>
  <w:style w:type="paragraph" w:customStyle="1" w:styleId="137">
    <w:name w:val="Pa4"/>
    <w:basedOn w:val="58"/>
    <w:next w:val="58"/>
    <w:qFormat/>
    <w:uiPriority w:val="0"/>
    <w:pPr>
      <w:spacing w:line="181" w:lineRule="atLeast"/>
    </w:pPr>
    <w:rPr>
      <w:rFonts w:ascii="黑体" w:hAnsi="Times New Roman" w:eastAsia="黑体"/>
      <w:color w:val="auto"/>
      <w:szCs w:val="24"/>
    </w:rPr>
  </w:style>
  <w:style w:type="character" w:customStyle="1" w:styleId="138">
    <w:name w:val="页眉 字符"/>
    <w:basedOn w:val="34"/>
    <w:qFormat/>
    <w:uiPriority w:val="0"/>
    <w:rPr>
      <w:rFonts w:ascii="Calibri" w:hAnsi="Calibri"/>
      <w:kern w:val="2"/>
      <w:sz w:val="18"/>
      <w:szCs w:val="18"/>
    </w:rPr>
  </w:style>
  <w:style w:type="paragraph" w:customStyle="1" w:styleId="139">
    <w:name w:val="p15"/>
    <w:basedOn w:val="1"/>
    <w:autoRedefine/>
    <w:qFormat/>
    <w:uiPriority w:val="0"/>
    <w:pPr>
      <w:widowControl/>
      <w:spacing w:line="380" w:lineRule="atLeast"/>
    </w:pPr>
    <w:rPr>
      <w:rFonts w:ascii="Times New Roman" w:hAnsi="Times New Roman"/>
      <w:kern w:val="0"/>
      <w:sz w:val="24"/>
      <w:szCs w:val="24"/>
    </w:rPr>
  </w:style>
  <w:style w:type="paragraph" w:customStyle="1" w:styleId="140">
    <w:name w:val="p16"/>
    <w:qFormat/>
    <w:uiPriority w:val="0"/>
    <w:pPr>
      <w:jc w:val="both"/>
    </w:pPr>
    <w:rPr>
      <w:rFonts w:ascii="宋体" w:hAnsi="Times New Roman" w:eastAsia="宋体" w:cs="宋体"/>
      <w:lang w:val="en-US" w:eastAsia="zh-CN" w:bidi="ar-SA"/>
    </w:rPr>
  </w:style>
  <w:style w:type="paragraph" w:customStyle="1" w:styleId="141">
    <w:name w:val="Char Char Char Char1"/>
    <w:basedOn w:val="1"/>
    <w:autoRedefine/>
    <w:qFormat/>
    <w:uiPriority w:val="0"/>
    <w:rPr>
      <w:rFonts w:ascii="Tahoma" w:hAnsi="Tahoma"/>
      <w:sz w:val="24"/>
      <w:szCs w:val="20"/>
    </w:rPr>
  </w:style>
  <w:style w:type="paragraph" w:customStyle="1" w:styleId="142">
    <w:name w:val="AngebotS2e"/>
    <w:basedOn w:val="1"/>
    <w:qFormat/>
    <w:uiPriority w:val="0"/>
    <w:pPr>
      <w:widowControl/>
      <w:tabs>
        <w:tab w:val="left" w:pos="1134"/>
        <w:tab w:val="left" w:pos="1843"/>
        <w:tab w:val="left" w:pos="2268"/>
        <w:tab w:val="left" w:pos="4111"/>
        <w:tab w:val="decimal" w:pos="10433"/>
      </w:tabs>
      <w:jc w:val="left"/>
    </w:pPr>
    <w:rPr>
      <w:rFonts w:ascii="Times New Roman" w:hAnsi="Times New Roman"/>
      <w:kern w:val="0"/>
      <w:sz w:val="20"/>
      <w:szCs w:val="20"/>
      <w:lang w:val="de-DE" w:eastAsia="de-DE"/>
    </w:rPr>
  </w:style>
  <w:style w:type="paragraph" w:customStyle="1" w:styleId="143">
    <w:name w:val="正文0"/>
    <w:basedOn w:val="1"/>
    <w:qFormat/>
    <w:uiPriority w:val="0"/>
    <w:pPr>
      <w:autoSpaceDE w:val="0"/>
      <w:autoSpaceDN w:val="0"/>
      <w:adjustRightInd w:val="0"/>
      <w:spacing w:before="240" w:after="60" w:line="360" w:lineRule="atLeast"/>
    </w:pPr>
    <w:rPr>
      <w:rFonts w:ascii="Times New Roman" w:hAnsi="Times New Roman"/>
      <w:b/>
      <w:kern w:val="0"/>
      <w:sz w:val="24"/>
      <w:szCs w:val="20"/>
    </w:rPr>
  </w:style>
  <w:style w:type="paragraph" w:customStyle="1" w:styleId="144">
    <w:name w:val="Char Char Char Char Char Char1 Char"/>
    <w:basedOn w:val="1"/>
    <w:qFormat/>
    <w:uiPriority w:val="0"/>
    <w:rPr>
      <w:rFonts w:ascii="Times New Roman" w:hAnsi="Times New Roman"/>
      <w:szCs w:val="20"/>
    </w:rPr>
  </w:style>
  <w:style w:type="paragraph" w:customStyle="1" w:styleId="145">
    <w:name w:val="Char11"/>
    <w:basedOn w:val="1"/>
    <w:qFormat/>
    <w:uiPriority w:val="0"/>
    <w:rPr>
      <w:rFonts w:ascii="Tahoma" w:hAnsi="Tahoma"/>
      <w:sz w:val="24"/>
      <w:szCs w:val="20"/>
    </w:rPr>
  </w:style>
  <w:style w:type="character" w:customStyle="1" w:styleId="146">
    <w:name w:val="纯文本 字符"/>
    <w:basedOn w:val="34"/>
    <w:qFormat/>
    <w:uiPriority w:val="0"/>
    <w:rPr>
      <w:rFonts w:hAnsi="Courier New" w:cs="Courier New" w:asciiTheme="minorEastAsia" w:eastAsiaTheme="minorEastAsia"/>
      <w:kern w:val="2"/>
      <w:sz w:val="21"/>
      <w:szCs w:val="22"/>
    </w:rPr>
  </w:style>
  <w:style w:type="paragraph" w:customStyle="1" w:styleId="147">
    <w:name w:val="列表段落1"/>
    <w:basedOn w:val="1"/>
    <w:autoRedefine/>
    <w:qFormat/>
    <w:uiPriority w:val="0"/>
    <w:pPr>
      <w:ind w:firstLine="420" w:firstLineChars="200"/>
    </w:pPr>
  </w:style>
  <w:style w:type="character" w:customStyle="1" w:styleId="148">
    <w:name w:val="日期 字符"/>
    <w:basedOn w:val="34"/>
    <w:qFormat/>
    <w:uiPriority w:val="0"/>
    <w:rPr>
      <w:rFonts w:ascii="Calibri" w:hAnsi="Calibri"/>
      <w:kern w:val="2"/>
      <w:sz w:val="21"/>
      <w:szCs w:val="22"/>
    </w:rPr>
  </w:style>
  <w:style w:type="paragraph" w:customStyle="1" w:styleId="149">
    <w:name w:val="标准"/>
    <w:basedOn w:val="1"/>
    <w:qFormat/>
    <w:uiPriority w:val="0"/>
    <w:pPr>
      <w:spacing w:line="360" w:lineRule="auto"/>
      <w:ind w:firstLine="200" w:firstLineChars="200"/>
    </w:pPr>
    <w:rPr>
      <w:rFonts w:ascii="Times New Roman" w:hAnsi="Times New Roman" w:cs="宋体"/>
      <w:szCs w:val="20"/>
    </w:rPr>
  </w:style>
  <w:style w:type="paragraph" w:customStyle="1" w:styleId="150">
    <w:name w:val="海洋标题"/>
    <w:basedOn w:val="1"/>
    <w:qFormat/>
    <w:uiPriority w:val="0"/>
    <w:pPr>
      <w:widowControl/>
      <w:spacing w:line="360" w:lineRule="auto"/>
    </w:pPr>
    <w:rPr>
      <w:rFonts w:ascii="仿宋_GB2312" w:hAnsi="华文中宋" w:eastAsia="仿宋_GB2312"/>
      <w:b/>
      <w:sz w:val="24"/>
      <w:szCs w:val="24"/>
    </w:rPr>
  </w:style>
  <w:style w:type="character" w:customStyle="1" w:styleId="151">
    <w:name w:val="批注主题 字符"/>
    <w:basedOn w:val="126"/>
    <w:qFormat/>
    <w:uiPriority w:val="0"/>
    <w:rPr>
      <w:rFonts w:ascii="Calibri" w:hAnsi="Calibri"/>
      <w:b/>
      <w:bCs/>
      <w:kern w:val="2"/>
      <w:sz w:val="21"/>
      <w:szCs w:val="22"/>
    </w:rPr>
  </w:style>
  <w:style w:type="character" w:customStyle="1" w:styleId="152">
    <w:name w:val="正文文本缩进 2 字符"/>
    <w:basedOn w:val="34"/>
    <w:qFormat/>
    <w:uiPriority w:val="0"/>
    <w:rPr>
      <w:rFonts w:ascii="Calibri" w:hAnsi="Calibri"/>
      <w:kern w:val="2"/>
      <w:sz w:val="21"/>
      <w:szCs w:val="22"/>
    </w:rPr>
  </w:style>
  <w:style w:type="character" w:customStyle="1" w:styleId="153">
    <w:name w:val="结束语 字符"/>
    <w:basedOn w:val="34"/>
    <w:link w:val="15"/>
    <w:qFormat/>
    <w:uiPriority w:val="0"/>
    <w:rPr>
      <w:rFonts w:ascii="黑体" w:hAnsi="黑体"/>
      <w:kern w:val="2"/>
      <w:sz w:val="21"/>
      <w:szCs w:val="24"/>
    </w:rPr>
  </w:style>
  <w:style w:type="paragraph" w:customStyle="1" w:styleId="154">
    <w:name w:val="Char"/>
    <w:basedOn w:val="1"/>
    <w:qFormat/>
    <w:uiPriority w:val="0"/>
    <w:rPr>
      <w:rFonts w:ascii="Tahoma" w:hAnsi="Tahoma"/>
      <w:sz w:val="24"/>
      <w:szCs w:val="20"/>
    </w:rPr>
  </w:style>
  <w:style w:type="paragraph" w:customStyle="1" w:styleId="155">
    <w:name w:val="number1"/>
    <w:basedOn w:val="1"/>
    <w:qFormat/>
    <w:uiPriority w:val="0"/>
    <w:pPr>
      <w:tabs>
        <w:tab w:val="left" w:pos="840"/>
      </w:tabs>
      <w:spacing w:line="288" w:lineRule="auto"/>
    </w:pPr>
    <w:rPr>
      <w:rFonts w:ascii="Times New Roman" w:hAnsi="Times New Roman"/>
      <w:szCs w:val="20"/>
    </w:rPr>
  </w:style>
  <w:style w:type="paragraph" w:customStyle="1" w:styleId="156">
    <w:name w:val="FUNO正文"/>
    <w:qFormat/>
    <w:uiPriority w:val="0"/>
    <w:pPr>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157">
    <w:name w:val="List Paragraph1"/>
    <w:basedOn w:val="1"/>
    <w:qFormat/>
    <w:uiPriority w:val="0"/>
    <w:pPr>
      <w:ind w:firstLine="420" w:firstLineChars="200"/>
    </w:pPr>
  </w:style>
  <w:style w:type="paragraph" w:customStyle="1" w:styleId="158">
    <w:name w:val="Char2"/>
    <w:basedOn w:val="1"/>
    <w:qFormat/>
    <w:uiPriority w:val="0"/>
    <w:rPr>
      <w:rFonts w:ascii="Tahoma" w:hAnsi="Tahoma"/>
      <w:sz w:val="24"/>
      <w:szCs w:val="20"/>
    </w:rPr>
  </w:style>
  <w:style w:type="character" w:customStyle="1" w:styleId="159">
    <w:name w:val="批注框文本 字符"/>
    <w:basedOn w:val="34"/>
    <w:qFormat/>
    <w:uiPriority w:val="0"/>
    <w:rPr>
      <w:rFonts w:ascii="Calibri" w:hAnsi="Calibri"/>
      <w:kern w:val="2"/>
      <w:sz w:val="18"/>
      <w:szCs w:val="18"/>
    </w:rPr>
  </w:style>
  <w:style w:type="paragraph" w:customStyle="1" w:styleId="16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Char Char Char1"/>
    <w:basedOn w:val="1"/>
    <w:qFormat/>
    <w:uiPriority w:val="0"/>
    <w:rPr>
      <w:rFonts w:ascii="Tahoma" w:hAnsi="Tahoma"/>
      <w:sz w:val="24"/>
      <w:szCs w:val="20"/>
    </w:rPr>
  </w:style>
  <w:style w:type="character" w:customStyle="1" w:styleId="162">
    <w:name w:val="正文文本缩进 3 字符"/>
    <w:basedOn w:val="34"/>
    <w:link w:val="26"/>
    <w:qFormat/>
    <w:uiPriority w:val="0"/>
    <w:rPr>
      <w:rFonts w:ascii="宋体" w:hAnsi="宋体"/>
      <w:color w:val="FF00FF"/>
      <w:kern w:val="2"/>
      <w:sz w:val="24"/>
      <w:szCs w:val="24"/>
    </w:rPr>
  </w:style>
  <w:style w:type="character" w:customStyle="1" w:styleId="163">
    <w:name w:val="称呼 字符"/>
    <w:basedOn w:val="34"/>
    <w:link w:val="14"/>
    <w:qFormat/>
    <w:uiPriority w:val="0"/>
    <w:rPr>
      <w:kern w:val="2"/>
      <w:sz w:val="24"/>
      <w:szCs w:val="24"/>
    </w:rPr>
  </w:style>
  <w:style w:type="paragraph" w:customStyle="1" w:styleId="164">
    <w:name w:val="Char2 Char Char Char Char Char Char Char Char Char Char Char Char"/>
    <w:basedOn w:val="1"/>
    <w:qFormat/>
    <w:uiPriority w:val="0"/>
    <w:pPr>
      <w:spacing w:line="360" w:lineRule="auto"/>
      <w:ind w:firstLine="200" w:firstLineChars="200"/>
    </w:pPr>
    <w:rPr>
      <w:rFonts w:ascii="Tahoma" w:hAnsi="Tahoma"/>
      <w:sz w:val="24"/>
      <w:szCs w:val="24"/>
    </w:rPr>
  </w:style>
  <w:style w:type="paragraph" w:customStyle="1" w:styleId="165">
    <w:name w:val="HPC正文"/>
    <w:basedOn w:val="1"/>
    <w:qFormat/>
    <w:uiPriority w:val="0"/>
    <w:pPr>
      <w:spacing w:line="360" w:lineRule="auto"/>
      <w:ind w:firstLine="200" w:firstLineChars="200"/>
    </w:pPr>
    <w:rPr>
      <w:rFonts w:ascii="Times New Roman" w:hAnsi="Times New Roman"/>
      <w:szCs w:val="21"/>
    </w:rPr>
  </w:style>
  <w:style w:type="character" w:customStyle="1" w:styleId="166">
    <w:name w:val="标题 字符"/>
    <w:basedOn w:val="34"/>
    <w:autoRedefine/>
    <w:qFormat/>
    <w:uiPriority w:val="0"/>
    <w:rPr>
      <w:rFonts w:asciiTheme="majorHAnsi" w:hAnsiTheme="majorHAnsi" w:eastAsiaTheme="majorEastAsia" w:cstheme="majorBidi"/>
      <w:b/>
      <w:bCs/>
      <w:kern w:val="2"/>
      <w:sz w:val="32"/>
      <w:szCs w:val="32"/>
    </w:rPr>
  </w:style>
  <w:style w:type="paragraph" w:customStyle="1" w:styleId="167">
    <w:name w:val="标3"/>
    <w:basedOn w:val="1"/>
    <w:autoRedefine/>
    <w:qFormat/>
    <w:uiPriority w:val="0"/>
    <w:pPr>
      <w:numPr>
        <w:ilvl w:val="2"/>
        <w:numId w:val="3"/>
      </w:numPr>
      <w:tabs>
        <w:tab w:val="left" w:pos="1620"/>
      </w:tabs>
      <w:adjustRightInd w:val="0"/>
      <w:snapToGrid w:val="0"/>
      <w:spacing w:before="50"/>
      <w:outlineLvl w:val="2"/>
    </w:pPr>
    <w:rPr>
      <w:rFonts w:ascii="Arial Narrow" w:hAnsi="Arial Narrow" w:eastAsia="仿宋_GB2312"/>
      <w:sz w:val="28"/>
      <w:szCs w:val="20"/>
    </w:rPr>
  </w:style>
  <w:style w:type="paragraph" w:customStyle="1" w:styleId="168">
    <w:name w:val="p19"/>
    <w:basedOn w:val="1"/>
    <w:qFormat/>
    <w:uiPriority w:val="0"/>
    <w:pPr>
      <w:widowControl/>
    </w:pPr>
    <w:rPr>
      <w:rFonts w:ascii="宋体" w:hAnsi="宋体" w:cs="宋体"/>
      <w:kern w:val="0"/>
      <w:szCs w:val="21"/>
    </w:rPr>
  </w:style>
  <w:style w:type="paragraph" w:customStyle="1" w:styleId="169">
    <w:name w:val="1"/>
    <w:basedOn w:val="1"/>
    <w:autoRedefine/>
    <w:qFormat/>
    <w:uiPriority w:val="0"/>
    <w:rPr>
      <w:rFonts w:ascii="Times New Roman" w:hAnsi="Times New Roman"/>
      <w:szCs w:val="20"/>
    </w:rPr>
  </w:style>
  <w:style w:type="paragraph" w:customStyle="1" w:styleId="170">
    <w:name w:val="样式2"/>
    <w:basedOn w:val="16"/>
    <w:qFormat/>
    <w:uiPriority w:val="0"/>
    <w:pPr>
      <w:spacing w:line="300" w:lineRule="auto"/>
      <w:jc w:val="center"/>
    </w:pPr>
    <w:rPr>
      <w:rFonts w:ascii="宋体" w:hAnsi="宋体" w:eastAsia="宋体"/>
      <w:b/>
      <w:kern w:val="0"/>
      <w:sz w:val="44"/>
      <w:szCs w:val="44"/>
      <w:shd w:val="clear" w:color="auto" w:fill="auto"/>
      <w:lang w:val="en-GB"/>
    </w:rPr>
  </w:style>
  <w:style w:type="paragraph" w:customStyle="1" w:styleId="17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72">
    <w:name w:val="正文_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Char Char Char Char Char Char Char"/>
    <w:basedOn w:val="1"/>
    <w:autoRedefine/>
    <w:qFormat/>
    <w:uiPriority w:val="0"/>
    <w:rPr>
      <w:rFonts w:ascii="Tahoma" w:hAnsi="Tahoma"/>
      <w:sz w:val="24"/>
      <w:szCs w:val="20"/>
    </w:rPr>
  </w:style>
  <w:style w:type="paragraph" w:customStyle="1" w:styleId="174">
    <w:name w:val="Char Char Char Char Char Char Char Char Char Char1"/>
    <w:basedOn w:val="1"/>
    <w:autoRedefine/>
    <w:qFormat/>
    <w:uiPriority w:val="0"/>
    <w:rPr>
      <w:rFonts w:ascii="Tahoma" w:hAnsi="Tahoma"/>
      <w:sz w:val="24"/>
      <w:szCs w:val="20"/>
    </w:rPr>
  </w:style>
  <w:style w:type="paragraph" w:customStyle="1" w:styleId="175">
    <w:name w:val="Char Char1 Char Char Char"/>
    <w:basedOn w:val="12"/>
    <w:autoRedefine/>
    <w:qFormat/>
    <w:uiPriority w:val="0"/>
    <w:rPr>
      <w:rFonts w:ascii="Tahoma" w:hAnsi="Tahoma"/>
      <w:sz w:val="24"/>
    </w:rPr>
  </w:style>
  <w:style w:type="paragraph" w:customStyle="1" w:styleId="176">
    <w:name w:val="正文文本3"/>
    <w:basedOn w:val="1"/>
    <w:autoRedefine/>
    <w:qFormat/>
    <w:uiPriority w:val="0"/>
    <w:pPr>
      <w:shd w:val="clear" w:color="auto" w:fill="FFFFFF"/>
      <w:spacing w:before="360" w:line="443" w:lineRule="exact"/>
      <w:ind w:hanging="460"/>
      <w:jc w:val="left"/>
    </w:pPr>
    <w:rPr>
      <w:rFonts w:ascii="Arial Unicode MS" w:hAnsi="Arial Unicode MS" w:eastAsia="Arial Unicode MS"/>
      <w:sz w:val="22"/>
      <w:shd w:val="clear" w:color="auto" w:fill="FFFFFF"/>
    </w:rPr>
  </w:style>
  <w:style w:type="paragraph" w:customStyle="1" w:styleId="177">
    <w:name w:val="Char Char Char Char Char Char Char Char Char Char Char Char Char"/>
    <w:basedOn w:val="1"/>
    <w:autoRedefine/>
    <w:qFormat/>
    <w:uiPriority w:val="0"/>
    <w:rPr>
      <w:rFonts w:ascii="Tahoma" w:hAnsi="Tahoma"/>
      <w:sz w:val="24"/>
      <w:szCs w:val="20"/>
    </w:rPr>
  </w:style>
  <w:style w:type="paragraph" w:customStyle="1" w:styleId="178">
    <w:name w:val="paragraph1"/>
    <w:basedOn w:val="1"/>
    <w:autoRedefine/>
    <w:qFormat/>
    <w:uiPriority w:val="0"/>
    <w:pPr>
      <w:spacing w:before="62" w:beforeLines="20" w:after="93" w:afterLines="30" w:line="360" w:lineRule="auto"/>
      <w:ind w:firstLine="200" w:firstLineChars="200"/>
    </w:pPr>
    <w:rPr>
      <w:rFonts w:ascii="Times New Roman" w:hAnsi="Times New Roman"/>
      <w:sz w:val="24"/>
      <w:szCs w:val="20"/>
    </w:rPr>
  </w:style>
  <w:style w:type="paragraph" w:customStyle="1" w:styleId="179">
    <w:name w:val="列出段落3"/>
    <w:basedOn w:val="1"/>
    <w:autoRedefine/>
    <w:qFormat/>
    <w:uiPriority w:val="0"/>
    <w:pPr>
      <w:ind w:firstLine="420" w:firstLineChars="200"/>
    </w:pPr>
    <w:rPr>
      <w:rFonts w:ascii="Times New Roman" w:hAnsi="Times New Roman"/>
      <w:szCs w:val="24"/>
    </w:rPr>
  </w:style>
  <w:style w:type="character" w:customStyle="1" w:styleId="180">
    <w:name w:val="正文缩进 Char"/>
    <w:qFormat/>
    <w:uiPriority w:val="0"/>
    <w:rPr>
      <w:rFonts w:eastAsia="宋体"/>
      <w:kern w:val="2"/>
      <w:sz w:val="21"/>
      <w:szCs w:val="24"/>
      <w:lang w:val="en-US" w:eastAsia="zh-CN" w:bidi="ar-SA"/>
    </w:rPr>
  </w:style>
  <w:style w:type="character" w:customStyle="1" w:styleId="181">
    <w:name w:val="正文文本缩进 Char"/>
    <w:autoRedefine/>
    <w:qFormat/>
    <w:uiPriority w:val="0"/>
    <w:rPr>
      <w:rFonts w:ascii="宋体" w:hAnsi="宋体"/>
      <w:kern w:val="2"/>
      <w:sz w:val="24"/>
      <w:szCs w:val="24"/>
    </w:rPr>
  </w:style>
  <w:style w:type="character" w:customStyle="1" w:styleId="182">
    <w:name w:val="纯文本 Char"/>
    <w:autoRedefine/>
    <w:qFormat/>
    <w:uiPriority w:val="0"/>
    <w:rPr>
      <w:rFonts w:ascii="宋体" w:hAnsi="Courier New" w:eastAsia="宋体"/>
      <w:kern w:val="2"/>
      <w:sz w:val="21"/>
      <w:lang w:val="en-US" w:eastAsia="zh-CN" w:bidi="ar-SA"/>
    </w:rPr>
  </w:style>
  <w:style w:type="paragraph" w:customStyle="1" w:styleId="183">
    <w:name w:val="Char12"/>
    <w:basedOn w:val="1"/>
    <w:qFormat/>
    <w:uiPriority w:val="0"/>
    <w:rPr>
      <w:rFonts w:ascii="Tahoma" w:hAnsi="Tahoma"/>
      <w:sz w:val="24"/>
      <w:szCs w:val="20"/>
    </w:rPr>
  </w:style>
  <w:style w:type="character" w:customStyle="1" w:styleId="184">
    <w:name w:val="font11"/>
    <w:basedOn w:val="34"/>
    <w:autoRedefine/>
    <w:qFormat/>
    <w:uiPriority w:val="0"/>
    <w:rPr>
      <w:rFonts w:ascii="Calibri" w:hAnsi="Calibri" w:cs="Calibri"/>
      <w:color w:val="000000"/>
      <w:sz w:val="21"/>
      <w:szCs w:val="21"/>
      <w:u w:val="none"/>
    </w:rPr>
  </w:style>
  <w:style w:type="character" w:customStyle="1" w:styleId="185">
    <w:name w:val="font21"/>
    <w:basedOn w:val="34"/>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8AF48F-2483-435D-A48B-A05549AFEC7E}">
  <ds:schemaRefs/>
</ds:datastoreItem>
</file>

<file path=docProps/app.xml><?xml version="1.0" encoding="utf-8"?>
<Properties xmlns="http://schemas.openxmlformats.org/officeDocument/2006/extended-properties" xmlns:vt="http://schemas.openxmlformats.org/officeDocument/2006/docPropsVTypes">
  <Template>Normal</Template>
  <Pages>46</Pages>
  <Words>3928</Words>
  <Characters>22395</Characters>
  <Lines>186</Lines>
  <Paragraphs>52</Paragraphs>
  <TotalTime>10</TotalTime>
  <ScaleCrop>false</ScaleCrop>
  <LinksUpToDate>false</LinksUpToDate>
  <CharactersWithSpaces>26271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2020-04-30T01:13:00Z</dcterms:created>
  <dc:creator>终极泡沫</dc:creator>
  <cp:lastModifiedBy>秋旭（侯榕贵）</cp:lastModifiedBy>
  <cp:lastPrinted>2019-06-18T03:33:00Z</cp:lastPrinted>
  <dcterms:modified xsi:type="dcterms:W3CDTF">2024-03-11T02:43:17Z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9B244ED4FA224B9DAD1F08901A1EB4EE_13</vt:lpwstr>
  </property>
</Properties>
</file>